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6727E9" w14:textId="77777777" w:rsidR="00E6587C" w:rsidRPr="00443FD3" w:rsidRDefault="00E6587C" w:rsidP="00E6587C">
      <w:pPr>
        <w:spacing w:line="480" w:lineRule="auto"/>
        <w:ind w:right="-153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  <w:r w:rsidRPr="00901793">
        <w:rPr>
          <w:rFonts w:ascii="Arial" w:hAnsi="Arial" w:cs="Arial"/>
          <w:b/>
          <w:lang w:val="en-GB"/>
        </w:rPr>
        <w:lastRenderedPageBreak/>
        <w:t>Captions to figures:</w:t>
      </w:r>
    </w:p>
    <w:p w14:paraId="3C72C7C6" w14:textId="77777777" w:rsidR="00E6587C" w:rsidRPr="00901793" w:rsidRDefault="00E6587C" w:rsidP="00E6587C">
      <w:pPr>
        <w:tabs>
          <w:tab w:val="center" w:pos="4536"/>
        </w:tabs>
        <w:spacing w:line="480" w:lineRule="auto"/>
        <w:ind w:right="-153"/>
        <w:jc w:val="both"/>
        <w:rPr>
          <w:rFonts w:ascii="Arial" w:hAnsi="Arial" w:cs="Arial"/>
          <w:b/>
          <w:lang w:val="en-GB"/>
        </w:rPr>
      </w:pPr>
      <w:r w:rsidRPr="00901793">
        <w:rPr>
          <w:rFonts w:ascii="Arial" w:hAnsi="Arial" w:cs="Arial"/>
          <w:b/>
          <w:lang w:val="en-GB"/>
        </w:rPr>
        <w:t xml:space="preserve">Figs 1a-b. a) </w:t>
      </w:r>
      <w:r w:rsidRPr="00901793">
        <w:rPr>
          <w:rFonts w:ascii="Arial" w:hAnsi="Arial" w:cs="Arial"/>
          <w:lang w:val="en-GB"/>
        </w:rPr>
        <w:t>The mean biaxial flexural strength values (</w:t>
      </w:r>
      <w:proofErr w:type="spellStart"/>
      <w:r w:rsidRPr="00901793">
        <w:rPr>
          <w:rFonts w:ascii="Arial" w:hAnsi="Arial" w:cs="Arial"/>
          <w:lang w:val="en-GB"/>
        </w:rPr>
        <w:t>MPa</w:t>
      </w:r>
      <w:proofErr w:type="spellEnd"/>
      <w:r w:rsidRPr="00901793">
        <w:rPr>
          <w:rFonts w:ascii="Arial" w:hAnsi="Arial" w:cs="Arial"/>
          <w:lang w:val="en-GB"/>
        </w:rPr>
        <w:t xml:space="preserve">) for zirconia systems with and without glazing, </w:t>
      </w:r>
      <w:r w:rsidRPr="00901793">
        <w:rPr>
          <w:rFonts w:ascii="Arial" w:hAnsi="Arial" w:cs="Arial"/>
          <w:b/>
          <w:lang w:val="en-GB"/>
        </w:rPr>
        <w:t xml:space="preserve">b) </w:t>
      </w:r>
      <w:r w:rsidRPr="00901793">
        <w:rPr>
          <w:rFonts w:ascii="Arial" w:hAnsi="Arial" w:cs="Arial"/>
          <w:lang w:val="en-GB"/>
        </w:rPr>
        <w:t>Dot plot figure demonstrating the distribution of biaxial flexural strength values (</w:t>
      </w:r>
      <w:proofErr w:type="spellStart"/>
      <w:r w:rsidRPr="00901793">
        <w:rPr>
          <w:rFonts w:ascii="Arial" w:hAnsi="Arial" w:cs="Arial"/>
          <w:lang w:val="en-GB"/>
        </w:rPr>
        <w:t>MPa</w:t>
      </w:r>
      <w:proofErr w:type="spellEnd"/>
      <w:r w:rsidRPr="00901793">
        <w:rPr>
          <w:rFonts w:ascii="Arial" w:hAnsi="Arial" w:cs="Arial"/>
          <w:lang w:val="en-GB"/>
        </w:rPr>
        <w:t>) around the mean value for the unglazed and glazed zirconia.</w:t>
      </w:r>
    </w:p>
    <w:p w14:paraId="1A66BE44" w14:textId="77777777" w:rsidR="00E6587C" w:rsidRPr="00901793" w:rsidRDefault="00E6587C" w:rsidP="00E6587C">
      <w:pPr>
        <w:tabs>
          <w:tab w:val="center" w:pos="4536"/>
        </w:tabs>
        <w:spacing w:line="480" w:lineRule="auto"/>
        <w:ind w:right="-153"/>
        <w:jc w:val="both"/>
        <w:rPr>
          <w:rFonts w:ascii="Arial" w:hAnsi="Arial" w:cs="Arial"/>
          <w:b/>
          <w:lang w:val="en-GB"/>
        </w:rPr>
      </w:pPr>
      <w:r w:rsidRPr="00901793">
        <w:rPr>
          <w:rFonts w:ascii="Arial" w:hAnsi="Arial" w:cs="Arial"/>
          <w:b/>
          <w:lang w:val="en-GB"/>
        </w:rPr>
        <w:t xml:space="preserve">Figs 2a-b. a) </w:t>
      </w:r>
      <w:r w:rsidRPr="00901793">
        <w:rPr>
          <w:rFonts w:ascii="Arial" w:hAnsi="Arial" w:cs="Arial"/>
          <w:lang w:val="en-GB"/>
        </w:rPr>
        <w:t>The mean biaxial flexural strength values (</w:t>
      </w:r>
      <w:proofErr w:type="spellStart"/>
      <w:r w:rsidRPr="00901793">
        <w:rPr>
          <w:rFonts w:ascii="Arial" w:hAnsi="Arial" w:cs="Arial"/>
          <w:lang w:val="en-GB"/>
        </w:rPr>
        <w:t>MPa</w:t>
      </w:r>
      <w:proofErr w:type="spellEnd"/>
      <w:r w:rsidRPr="00901793">
        <w:rPr>
          <w:rFonts w:ascii="Arial" w:hAnsi="Arial" w:cs="Arial"/>
          <w:lang w:val="en-GB"/>
        </w:rPr>
        <w:t xml:space="preserve">) for unglazed zirconia systems without and with thermal cycling, </w:t>
      </w:r>
      <w:r w:rsidRPr="00901793">
        <w:rPr>
          <w:rFonts w:ascii="Arial" w:hAnsi="Arial" w:cs="Arial"/>
          <w:b/>
          <w:lang w:val="en-GB"/>
        </w:rPr>
        <w:t>b)</w:t>
      </w:r>
      <w:r w:rsidRPr="00901793">
        <w:rPr>
          <w:rFonts w:ascii="Arial" w:hAnsi="Arial" w:cs="Arial"/>
          <w:lang w:val="en-GB"/>
        </w:rPr>
        <w:t xml:space="preserve"> Dot plot figure demonstrating the distribution of biaxial flexural strength values (</w:t>
      </w:r>
      <w:proofErr w:type="spellStart"/>
      <w:r w:rsidRPr="00901793">
        <w:rPr>
          <w:rFonts w:ascii="Arial" w:hAnsi="Arial" w:cs="Arial"/>
          <w:lang w:val="en-GB"/>
        </w:rPr>
        <w:t>MPa</w:t>
      </w:r>
      <w:proofErr w:type="spellEnd"/>
      <w:r w:rsidRPr="00901793">
        <w:rPr>
          <w:rFonts w:ascii="Arial" w:hAnsi="Arial" w:cs="Arial"/>
          <w:lang w:val="en-GB"/>
        </w:rPr>
        <w:t>) around the mean value for the unglazed zirconia without and with thermal cycling.</w:t>
      </w:r>
    </w:p>
    <w:p w14:paraId="729DE72E" w14:textId="77777777" w:rsidR="00E6587C" w:rsidRPr="00901793" w:rsidRDefault="00E6587C" w:rsidP="00E6587C">
      <w:pPr>
        <w:tabs>
          <w:tab w:val="center" w:pos="4536"/>
        </w:tabs>
        <w:spacing w:line="480" w:lineRule="auto"/>
        <w:ind w:right="-153"/>
        <w:jc w:val="both"/>
        <w:rPr>
          <w:rFonts w:ascii="Arial" w:hAnsi="Arial" w:cs="Arial"/>
          <w:b/>
          <w:lang w:val="en-GB"/>
        </w:rPr>
      </w:pPr>
      <w:r w:rsidRPr="00901793">
        <w:rPr>
          <w:rFonts w:ascii="Arial" w:hAnsi="Arial" w:cs="Arial"/>
          <w:b/>
          <w:lang w:val="en-GB"/>
        </w:rPr>
        <w:t xml:space="preserve">Figs 3a-b. a) </w:t>
      </w:r>
      <w:r w:rsidRPr="00901793">
        <w:rPr>
          <w:rFonts w:ascii="Arial" w:hAnsi="Arial" w:cs="Arial"/>
          <w:lang w:val="en-GB"/>
        </w:rPr>
        <w:t>The mean biaxial flexural strength values (</w:t>
      </w:r>
      <w:proofErr w:type="spellStart"/>
      <w:r w:rsidRPr="00901793">
        <w:rPr>
          <w:rFonts w:ascii="Arial" w:hAnsi="Arial" w:cs="Arial"/>
          <w:lang w:val="en-GB"/>
        </w:rPr>
        <w:t>MPa</w:t>
      </w:r>
      <w:proofErr w:type="spellEnd"/>
      <w:r w:rsidRPr="00901793">
        <w:rPr>
          <w:rFonts w:ascii="Arial" w:hAnsi="Arial" w:cs="Arial"/>
          <w:lang w:val="en-GB"/>
        </w:rPr>
        <w:t xml:space="preserve">) for glazed zirconia systems without and with thermal cycling, </w:t>
      </w:r>
      <w:r w:rsidRPr="00901793">
        <w:rPr>
          <w:rFonts w:ascii="Arial" w:hAnsi="Arial" w:cs="Arial"/>
          <w:b/>
          <w:lang w:val="en-GB"/>
        </w:rPr>
        <w:t xml:space="preserve">b) </w:t>
      </w:r>
      <w:r w:rsidRPr="00901793">
        <w:rPr>
          <w:rFonts w:ascii="Arial" w:hAnsi="Arial" w:cs="Arial"/>
          <w:lang w:val="en-GB"/>
        </w:rPr>
        <w:t>Dot plot figure demonstrating the distribution of biaxial flexural strength values (</w:t>
      </w:r>
      <w:proofErr w:type="spellStart"/>
      <w:r w:rsidRPr="00901793">
        <w:rPr>
          <w:rFonts w:ascii="Arial" w:hAnsi="Arial" w:cs="Arial"/>
          <w:lang w:val="en-GB"/>
        </w:rPr>
        <w:t>MPa</w:t>
      </w:r>
      <w:proofErr w:type="spellEnd"/>
      <w:r w:rsidRPr="00901793">
        <w:rPr>
          <w:rFonts w:ascii="Arial" w:hAnsi="Arial" w:cs="Arial"/>
          <w:lang w:val="en-GB"/>
        </w:rPr>
        <w:t>) around the mean value for the glazed zirconia without and with thermal cycling.</w:t>
      </w:r>
    </w:p>
    <w:p w14:paraId="2EBABD8F" w14:textId="77777777" w:rsidR="00E6587C" w:rsidRDefault="00E6587C" w:rsidP="00E6587C">
      <w:pPr>
        <w:tabs>
          <w:tab w:val="center" w:pos="4536"/>
        </w:tabs>
        <w:spacing w:line="480" w:lineRule="auto"/>
        <w:ind w:right="-153"/>
        <w:jc w:val="both"/>
        <w:rPr>
          <w:rFonts w:ascii="Arial" w:hAnsi="Arial" w:cs="Arial"/>
          <w:b/>
          <w:lang w:val="en-GB"/>
        </w:rPr>
      </w:pPr>
      <w:r w:rsidRPr="00901793">
        <w:rPr>
          <w:rFonts w:ascii="Arial" w:hAnsi="Arial" w:cs="Arial"/>
          <w:b/>
          <w:lang w:val="en-GB"/>
        </w:rPr>
        <w:t xml:space="preserve">Fig 4. </w:t>
      </w:r>
      <w:r w:rsidRPr="00901793">
        <w:rPr>
          <w:rFonts w:ascii="Arial" w:hAnsi="Arial" w:cs="Arial"/>
          <w:lang w:val="en-GB"/>
        </w:rPr>
        <w:t>The mean Vickers hardness values (VHN) for unglazed glazed zirconia systems without and with thermal cycling.</w:t>
      </w:r>
      <w:r w:rsidRPr="00901793">
        <w:rPr>
          <w:rFonts w:ascii="Arial" w:hAnsi="Arial" w:cs="Arial"/>
          <w:b/>
          <w:lang w:val="en-GB"/>
        </w:rPr>
        <w:t xml:space="preserve"> </w:t>
      </w:r>
    </w:p>
    <w:p w14:paraId="4D06D584" w14:textId="77777777" w:rsidR="00F9519A" w:rsidRDefault="00F9519A" w:rsidP="00F9519A">
      <w:pPr>
        <w:tabs>
          <w:tab w:val="center" w:pos="4536"/>
        </w:tabs>
        <w:jc w:val="both"/>
        <w:rPr>
          <w:rFonts w:ascii="Arial" w:hAnsi="Arial" w:cs="Arial"/>
          <w:b/>
          <w:noProof/>
          <w:lang w:val="en-GB" w:eastAsia="tr-TR"/>
        </w:rPr>
      </w:pPr>
      <w:bookmarkStart w:id="0" w:name="_GoBack"/>
      <w:bookmarkEnd w:id="0"/>
      <w:r w:rsidRPr="00901793">
        <w:rPr>
          <w:rFonts w:ascii="Arial" w:hAnsi="Arial" w:cs="Arial"/>
          <w:b/>
          <w:noProof/>
          <w:lang w:val="en-GB" w:eastAsia="tr-TR"/>
        </w:rPr>
        <w:t>Figures</w:t>
      </w:r>
    </w:p>
    <w:p w14:paraId="1A39F622" w14:textId="77777777" w:rsidR="00F9519A" w:rsidRDefault="00F9519A" w:rsidP="00F9519A">
      <w:pPr>
        <w:tabs>
          <w:tab w:val="center" w:pos="4536"/>
        </w:tabs>
        <w:jc w:val="both"/>
        <w:rPr>
          <w:rFonts w:ascii="Arial" w:hAnsi="Arial" w:cs="Arial"/>
          <w:b/>
          <w:noProof/>
          <w:lang w:val="en-GB" w:eastAsia="tr-TR"/>
        </w:rPr>
      </w:pPr>
    </w:p>
    <w:p w14:paraId="3CA42D46" w14:textId="77777777" w:rsidR="00F9519A" w:rsidRPr="00901793" w:rsidRDefault="00F9519A" w:rsidP="00F9519A">
      <w:pPr>
        <w:tabs>
          <w:tab w:val="center" w:pos="4536"/>
        </w:tabs>
        <w:jc w:val="both"/>
        <w:rPr>
          <w:rFonts w:ascii="Arial" w:hAnsi="Arial" w:cs="Arial"/>
          <w:b/>
          <w:noProof/>
          <w:lang w:val="en-GB" w:eastAsia="tr-TR"/>
        </w:rPr>
      </w:pPr>
      <w:r>
        <w:rPr>
          <w:rFonts w:ascii="Arial" w:hAnsi="Arial" w:cs="Arial"/>
          <w:b/>
          <w:noProof/>
          <w:lang w:val="en-US" w:eastAsia="en-US"/>
        </w:rPr>
        <w:drawing>
          <wp:inline distT="0" distB="0" distL="0" distR="0" wp14:anchorId="4B875D4D" wp14:editId="231321E0">
            <wp:extent cx="5727065" cy="3821430"/>
            <wp:effectExtent l="0" t="0" r="0" b="0"/>
            <wp:docPr id="1" name="Picture 1" descr="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9B5BE" w14:textId="77777777" w:rsidR="00F9519A" w:rsidRPr="00901793" w:rsidRDefault="00F9519A" w:rsidP="00F9519A">
      <w:pPr>
        <w:tabs>
          <w:tab w:val="center" w:pos="4536"/>
        </w:tabs>
        <w:jc w:val="both"/>
        <w:rPr>
          <w:rFonts w:ascii="Arial" w:hAnsi="Arial" w:cs="Arial"/>
          <w:b/>
          <w:noProof/>
          <w:lang w:val="en-GB" w:eastAsia="tr-TR"/>
        </w:rPr>
      </w:pPr>
    </w:p>
    <w:p w14:paraId="4F6DEF4C" w14:textId="77777777" w:rsidR="00F9519A" w:rsidRDefault="00F9519A" w:rsidP="00F9519A">
      <w:pPr>
        <w:tabs>
          <w:tab w:val="center" w:pos="4536"/>
        </w:tabs>
        <w:spacing w:line="360" w:lineRule="auto"/>
        <w:ind w:right="27"/>
        <w:jc w:val="both"/>
        <w:rPr>
          <w:rFonts w:ascii="Arial" w:hAnsi="Arial" w:cs="Arial"/>
          <w:b/>
          <w:lang w:val="en-GB"/>
        </w:rPr>
      </w:pPr>
      <w:r w:rsidRPr="00901793">
        <w:rPr>
          <w:rFonts w:ascii="Arial" w:hAnsi="Arial" w:cs="Arial"/>
          <w:b/>
          <w:lang w:val="en-GB"/>
        </w:rPr>
        <w:t xml:space="preserve">Fig 1a. </w:t>
      </w:r>
      <w:proofErr w:type="gramStart"/>
      <w:r w:rsidRPr="00901793">
        <w:rPr>
          <w:rFonts w:ascii="Arial" w:hAnsi="Arial" w:cs="Arial"/>
          <w:lang w:val="en-GB"/>
        </w:rPr>
        <w:t>The mean biaxial flexural strength values (</w:t>
      </w:r>
      <w:proofErr w:type="spellStart"/>
      <w:r w:rsidRPr="00901793">
        <w:rPr>
          <w:rFonts w:ascii="Arial" w:hAnsi="Arial" w:cs="Arial"/>
          <w:lang w:val="en-GB"/>
        </w:rPr>
        <w:t>MPa</w:t>
      </w:r>
      <w:proofErr w:type="spellEnd"/>
      <w:r w:rsidRPr="00901793">
        <w:rPr>
          <w:rFonts w:ascii="Arial" w:hAnsi="Arial" w:cs="Arial"/>
          <w:lang w:val="en-GB"/>
        </w:rPr>
        <w:t>) for zirconia systems with and without glazing.</w:t>
      </w:r>
      <w:proofErr w:type="gramEnd"/>
      <w:r w:rsidRPr="00901793">
        <w:rPr>
          <w:rFonts w:ascii="Arial" w:hAnsi="Arial" w:cs="Arial"/>
          <w:b/>
          <w:lang w:val="en-GB"/>
        </w:rPr>
        <w:t xml:space="preserve"> </w:t>
      </w:r>
    </w:p>
    <w:p w14:paraId="47821612" w14:textId="77777777" w:rsidR="00F9519A" w:rsidRPr="00901793" w:rsidRDefault="00F9519A" w:rsidP="00F9519A">
      <w:pPr>
        <w:tabs>
          <w:tab w:val="center" w:pos="4536"/>
        </w:tabs>
        <w:spacing w:line="360" w:lineRule="auto"/>
        <w:ind w:right="27"/>
        <w:jc w:val="both"/>
        <w:rPr>
          <w:rFonts w:ascii="Arial" w:hAnsi="Arial" w:cs="Arial"/>
          <w:b/>
          <w:lang w:val="en-GB"/>
        </w:rPr>
      </w:pPr>
    </w:p>
    <w:p w14:paraId="64957F36" w14:textId="77777777" w:rsidR="00F9519A" w:rsidRDefault="00F9519A" w:rsidP="00F9519A">
      <w:pPr>
        <w:tabs>
          <w:tab w:val="center" w:pos="4536"/>
        </w:tabs>
        <w:spacing w:line="360" w:lineRule="auto"/>
        <w:ind w:left="-851" w:right="-1038"/>
        <w:jc w:val="both"/>
        <w:rPr>
          <w:rFonts w:ascii="Arial" w:hAnsi="Arial" w:cs="Arial"/>
          <w:b/>
          <w:noProof/>
          <w:lang w:val="en-GB" w:eastAsia="tr-TR"/>
        </w:rPr>
      </w:pPr>
      <w:r>
        <w:rPr>
          <w:rFonts w:ascii="Arial" w:hAnsi="Arial" w:cs="Arial"/>
          <w:b/>
          <w:noProof/>
          <w:lang w:val="en-GB" w:eastAsia="tr-TR"/>
        </w:rPr>
        <w:t xml:space="preserve">             </w:t>
      </w:r>
      <w:r>
        <w:rPr>
          <w:rFonts w:ascii="Arial" w:hAnsi="Arial" w:cs="Arial"/>
          <w:b/>
          <w:noProof/>
          <w:lang w:val="en-US" w:eastAsia="en-US"/>
        </w:rPr>
        <w:drawing>
          <wp:inline distT="0" distB="0" distL="0" distR="0" wp14:anchorId="30074C1E" wp14:editId="22FFE827">
            <wp:extent cx="5727065" cy="3821430"/>
            <wp:effectExtent l="0" t="0" r="0" b="0"/>
            <wp:docPr id="3" name="Picture 3" descr="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E302E" w14:textId="77777777" w:rsidR="00F9519A" w:rsidRDefault="00F9519A" w:rsidP="00F9519A">
      <w:pPr>
        <w:tabs>
          <w:tab w:val="center" w:pos="4536"/>
        </w:tabs>
        <w:spacing w:line="360" w:lineRule="auto"/>
        <w:ind w:right="27"/>
        <w:jc w:val="both"/>
        <w:rPr>
          <w:rFonts w:ascii="Arial" w:hAnsi="Arial" w:cs="Arial"/>
          <w:lang w:val="en-GB"/>
        </w:rPr>
      </w:pPr>
      <w:r w:rsidRPr="00901793">
        <w:rPr>
          <w:rFonts w:ascii="Arial" w:hAnsi="Arial" w:cs="Arial"/>
          <w:b/>
          <w:lang w:val="en-GB"/>
        </w:rPr>
        <w:t xml:space="preserve">Fig 1b. </w:t>
      </w:r>
      <w:proofErr w:type="gramStart"/>
      <w:r w:rsidRPr="00901793">
        <w:rPr>
          <w:rFonts w:ascii="Arial" w:hAnsi="Arial" w:cs="Arial"/>
          <w:lang w:val="en-GB"/>
        </w:rPr>
        <w:t>Dot plot figure demonstrating the distribution of biaxial flexural strength values (</w:t>
      </w:r>
      <w:proofErr w:type="spellStart"/>
      <w:r w:rsidRPr="00901793">
        <w:rPr>
          <w:rFonts w:ascii="Arial" w:hAnsi="Arial" w:cs="Arial"/>
          <w:lang w:val="en-GB"/>
        </w:rPr>
        <w:t>MPa</w:t>
      </w:r>
      <w:proofErr w:type="spellEnd"/>
      <w:r w:rsidRPr="00901793">
        <w:rPr>
          <w:rFonts w:ascii="Arial" w:hAnsi="Arial" w:cs="Arial"/>
          <w:lang w:val="en-GB"/>
        </w:rPr>
        <w:t>) around the mean value for t</w:t>
      </w:r>
      <w:r>
        <w:rPr>
          <w:rFonts w:ascii="Arial" w:hAnsi="Arial" w:cs="Arial"/>
          <w:lang w:val="en-GB"/>
        </w:rPr>
        <w:t>he unglazed and glazed zirconia.</w:t>
      </w:r>
      <w:proofErr w:type="gramEnd"/>
    </w:p>
    <w:p w14:paraId="2ACB2E54" w14:textId="77777777" w:rsidR="00F9519A" w:rsidRDefault="00F9519A" w:rsidP="00F9519A">
      <w:pPr>
        <w:tabs>
          <w:tab w:val="center" w:pos="4536"/>
        </w:tabs>
        <w:spacing w:line="360" w:lineRule="auto"/>
        <w:ind w:right="27"/>
        <w:jc w:val="both"/>
        <w:rPr>
          <w:rFonts w:ascii="Arial" w:hAnsi="Arial" w:cs="Arial"/>
          <w:lang w:val="en-GB"/>
        </w:rPr>
      </w:pPr>
    </w:p>
    <w:p w14:paraId="4FBD0948" w14:textId="77777777" w:rsidR="00F9519A" w:rsidRDefault="00F9519A" w:rsidP="00F9519A">
      <w:pPr>
        <w:tabs>
          <w:tab w:val="center" w:pos="4536"/>
        </w:tabs>
        <w:spacing w:line="360" w:lineRule="auto"/>
        <w:ind w:right="27"/>
        <w:jc w:val="both"/>
        <w:rPr>
          <w:rFonts w:ascii="Arial" w:hAnsi="Arial" w:cs="Arial"/>
          <w:lang w:val="en-GB"/>
        </w:rPr>
      </w:pPr>
    </w:p>
    <w:p w14:paraId="2219F4E9" w14:textId="77777777" w:rsidR="00F9519A" w:rsidRDefault="00F9519A" w:rsidP="00F9519A">
      <w:pPr>
        <w:tabs>
          <w:tab w:val="center" w:pos="4536"/>
        </w:tabs>
        <w:spacing w:line="360" w:lineRule="auto"/>
        <w:ind w:right="27"/>
        <w:jc w:val="both"/>
        <w:rPr>
          <w:rFonts w:ascii="Arial" w:hAnsi="Arial" w:cs="Arial"/>
          <w:lang w:val="en-GB"/>
        </w:rPr>
      </w:pPr>
    </w:p>
    <w:p w14:paraId="58D55BBF" w14:textId="77777777" w:rsidR="00F9519A" w:rsidRPr="003E0F2E" w:rsidRDefault="00F9519A" w:rsidP="00F9519A">
      <w:pPr>
        <w:tabs>
          <w:tab w:val="center" w:pos="4536"/>
        </w:tabs>
        <w:spacing w:line="360" w:lineRule="auto"/>
        <w:ind w:right="27"/>
        <w:jc w:val="both"/>
        <w:rPr>
          <w:rFonts w:ascii="Arial" w:hAnsi="Arial" w:cs="Arial"/>
          <w:b/>
          <w:noProof/>
          <w:lang w:val="en-GB" w:eastAsia="tr-TR"/>
        </w:rPr>
      </w:pPr>
      <w:r>
        <w:rPr>
          <w:rFonts w:ascii="Arial" w:hAnsi="Arial" w:cs="Arial"/>
          <w:b/>
          <w:noProof/>
          <w:lang w:val="en-US" w:eastAsia="en-US"/>
        </w:rPr>
        <w:drawing>
          <wp:inline distT="0" distB="0" distL="0" distR="0" wp14:anchorId="4E79DE0F" wp14:editId="3448C0A3">
            <wp:extent cx="5727065" cy="3821430"/>
            <wp:effectExtent l="0" t="0" r="0" b="0"/>
            <wp:docPr id="4" name="Picture 4" descr="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D84B5" w14:textId="77777777" w:rsidR="00F9519A" w:rsidRPr="00901793" w:rsidRDefault="00F9519A" w:rsidP="00F9519A">
      <w:pPr>
        <w:jc w:val="both"/>
        <w:rPr>
          <w:rFonts w:ascii="Arial" w:hAnsi="Arial" w:cs="Arial"/>
          <w:lang w:val="en-GB"/>
        </w:rPr>
      </w:pPr>
    </w:p>
    <w:p w14:paraId="4948D0D2" w14:textId="77777777" w:rsidR="00F9519A" w:rsidRDefault="00F9519A" w:rsidP="00F9519A">
      <w:pPr>
        <w:tabs>
          <w:tab w:val="center" w:pos="4536"/>
        </w:tabs>
        <w:spacing w:line="360" w:lineRule="auto"/>
        <w:ind w:right="27"/>
        <w:jc w:val="both"/>
        <w:rPr>
          <w:rFonts w:ascii="Arial" w:hAnsi="Arial" w:cs="Arial"/>
          <w:b/>
          <w:lang w:val="en-GB"/>
        </w:rPr>
      </w:pPr>
      <w:r w:rsidRPr="00901793">
        <w:rPr>
          <w:rFonts w:ascii="Arial" w:hAnsi="Arial" w:cs="Arial"/>
          <w:b/>
          <w:lang w:val="en-GB"/>
        </w:rPr>
        <w:t xml:space="preserve">Fig 2a. </w:t>
      </w:r>
      <w:r w:rsidRPr="00901793">
        <w:rPr>
          <w:rFonts w:ascii="Arial" w:hAnsi="Arial" w:cs="Arial"/>
          <w:lang w:val="en-GB"/>
        </w:rPr>
        <w:t>The mean biaxial flexural strength values (</w:t>
      </w:r>
      <w:proofErr w:type="spellStart"/>
      <w:r w:rsidRPr="00901793">
        <w:rPr>
          <w:rFonts w:ascii="Arial" w:hAnsi="Arial" w:cs="Arial"/>
          <w:lang w:val="en-GB"/>
        </w:rPr>
        <w:t>MPa</w:t>
      </w:r>
      <w:proofErr w:type="spellEnd"/>
      <w:r w:rsidRPr="00901793">
        <w:rPr>
          <w:rFonts w:ascii="Arial" w:hAnsi="Arial" w:cs="Arial"/>
          <w:lang w:val="en-GB"/>
        </w:rPr>
        <w:t>) for unglazed zirconia systems without and with thermal cycling.</w:t>
      </w:r>
      <w:r w:rsidRPr="00901793">
        <w:rPr>
          <w:rFonts w:ascii="Arial" w:hAnsi="Arial" w:cs="Arial"/>
          <w:b/>
          <w:lang w:val="en-GB"/>
        </w:rPr>
        <w:t xml:space="preserve"> </w:t>
      </w:r>
    </w:p>
    <w:p w14:paraId="097FE38E" w14:textId="77777777" w:rsidR="00F9519A" w:rsidRDefault="00F9519A" w:rsidP="00F9519A">
      <w:pPr>
        <w:tabs>
          <w:tab w:val="center" w:pos="4536"/>
        </w:tabs>
        <w:spacing w:line="360" w:lineRule="auto"/>
        <w:ind w:right="27"/>
        <w:jc w:val="both"/>
        <w:rPr>
          <w:rFonts w:ascii="Arial" w:hAnsi="Arial" w:cs="Arial"/>
          <w:b/>
          <w:lang w:val="en-GB"/>
        </w:rPr>
      </w:pPr>
    </w:p>
    <w:p w14:paraId="0A497B35" w14:textId="77777777" w:rsidR="00F9519A" w:rsidRPr="00443FD3" w:rsidRDefault="00F9519A" w:rsidP="00F9519A">
      <w:pPr>
        <w:tabs>
          <w:tab w:val="center" w:pos="4536"/>
        </w:tabs>
        <w:spacing w:line="360" w:lineRule="auto"/>
        <w:ind w:right="27"/>
        <w:jc w:val="both"/>
        <w:rPr>
          <w:rFonts w:ascii="Arial" w:hAnsi="Arial" w:cs="Arial"/>
          <w:b/>
          <w:lang w:val="en-GB"/>
        </w:rPr>
      </w:pPr>
    </w:p>
    <w:p w14:paraId="400851B5" w14:textId="77777777" w:rsidR="00F9519A" w:rsidRPr="00901793" w:rsidRDefault="00F9519A" w:rsidP="00F9519A">
      <w:pPr>
        <w:tabs>
          <w:tab w:val="center" w:pos="4536"/>
        </w:tabs>
        <w:jc w:val="both"/>
        <w:rPr>
          <w:rFonts w:ascii="Arial" w:hAnsi="Arial" w:cs="Arial"/>
          <w:b/>
          <w:noProof/>
          <w:lang w:val="en-GB" w:eastAsia="tr-TR"/>
        </w:rPr>
      </w:pPr>
      <w:r>
        <w:rPr>
          <w:rFonts w:ascii="Arial" w:hAnsi="Arial" w:cs="Arial"/>
          <w:b/>
          <w:noProof/>
          <w:lang w:val="en-US" w:eastAsia="en-US"/>
        </w:rPr>
        <w:drawing>
          <wp:inline distT="0" distB="0" distL="0" distR="0" wp14:anchorId="6613093A" wp14:editId="0355D203">
            <wp:extent cx="5727065" cy="3821430"/>
            <wp:effectExtent l="0" t="0" r="0" b="0"/>
            <wp:docPr id="5" name="Picture 5" descr="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3621A" w14:textId="77777777" w:rsidR="00F9519A" w:rsidRPr="00901793" w:rsidRDefault="00F9519A" w:rsidP="00F9519A">
      <w:pPr>
        <w:tabs>
          <w:tab w:val="center" w:pos="4536"/>
        </w:tabs>
        <w:rPr>
          <w:rFonts w:ascii="Arial" w:hAnsi="Arial" w:cs="Arial"/>
          <w:b/>
          <w:lang w:val="en-GB"/>
        </w:rPr>
      </w:pPr>
    </w:p>
    <w:p w14:paraId="40472EA7" w14:textId="77777777" w:rsidR="00F9519A" w:rsidRDefault="00F9519A" w:rsidP="00F9519A">
      <w:pPr>
        <w:tabs>
          <w:tab w:val="center" w:pos="4536"/>
        </w:tabs>
        <w:spacing w:line="360" w:lineRule="auto"/>
        <w:ind w:right="27"/>
        <w:jc w:val="both"/>
        <w:rPr>
          <w:rFonts w:ascii="Arial" w:hAnsi="Arial" w:cs="Arial"/>
          <w:lang w:val="en-GB"/>
        </w:rPr>
      </w:pPr>
      <w:r w:rsidRPr="00901793">
        <w:rPr>
          <w:rFonts w:ascii="Arial" w:hAnsi="Arial" w:cs="Arial"/>
          <w:b/>
          <w:lang w:val="en-GB"/>
        </w:rPr>
        <w:t xml:space="preserve">Fig 2b. </w:t>
      </w:r>
      <w:proofErr w:type="gramStart"/>
      <w:r w:rsidRPr="00901793">
        <w:rPr>
          <w:rFonts w:ascii="Arial" w:hAnsi="Arial" w:cs="Arial"/>
          <w:lang w:val="en-GB"/>
        </w:rPr>
        <w:t>Dot plot figure demonstrating the distribution of biaxial flexural strength values (</w:t>
      </w:r>
      <w:proofErr w:type="spellStart"/>
      <w:r w:rsidRPr="00901793">
        <w:rPr>
          <w:rFonts w:ascii="Arial" w:hAnsi="Arial" w:cs="Arial"/>
          <w:lang w:val="en-GB"/>
        </w:rPr>
        <w:t>MPa</w:t>
      </w:r>
      <w:proofErr w:type="spellEnd"/>
      <w:r w:rsidRPr="00901793">
        <w:rPr>
          <w:rFonts w:ascii="Arial" w:hAnsi="Arial" w:cs="Arial"/>
          <w:lang w:val="en-GB"/>
        </w:rPr>
        <w:t>) around the mean value for the unglazed zirconia without and with thermal cycling.</w:t>
      </w:r>
      <w:proofErr w:type="gramEnd"/>
    </w:p>
    <w:p w14:paraId="05D580C8" w14:textId="77777777" w:rsidR="00F9519A" w:rsidRDefault="00F9519A" w:rsidP="00F9519A">
      <w:pPr>
        <w:tabs>
          <w:tab w:val="center" w:pos="4536"/>
        </w:tabs>
        <w:spacing w:line="360" w:lineRule="auto"/>
        <w:ind w:right="27"/>
        <w:jc w:val="both"/>
        <w:rPr>
          <w:rFonts w:ascii="Arial" w:hAnsi="Arial" w:cs="Arial"/>
          <w:lang w:val="en-GB"/>
        </w:rPr>
      </w:pPr>
    </w:p>
    <w:p w14:paraId="6ABA3067" w14:textId="77777777" w:rsidR="00F9519A" w:rsidRPr="00901793" w:rsidRDefault="00F9519A" w:rsidP="00F9519A">
      <w:pPr>
        <w:tabs>
          <w:tab w:val="center" w:pos="4536"/>
        </w:tabs>
        <w:spacing w:line="360" w:lineRule="auto"/>
        <w:ind w:right="27"/>
        <w:jc w:val="both"/>
        <w:rPr>
          <w:rFonts w:ascii="Arial" w:hAnsi="Arial" w:cs="Arial"/>
          <w:lang w:val="en-GB"/>
        </w:rPr>
      </w:pPr>
    </w:p>
    <w:p w14:paraId="03DFBEA8" w14:textId="77777777" w:rsidR="00F9519A" w:rsidRPr="00901793" w:rsidRDefault="00F9519A" w:rsidP="00F9519A">
      <w:pPr>
        <w:jc w:val="both"/>
        <w:rPr>
          <w:rFonts w:ascii="Arial" w:hAnsi="Arial"/>
          <w:lang w:val="en-GB"/>
        </w:rPr>
      </w:pPr>
      <w:r>
        <w:rPr>
          <w:rFonts w:ascii="Arial" w:hAnsi="Arial"/>
          <w:noProof/>
          <w:lang w:val="en-US" w:eastAsia="en-US"/>
        </w:rPr>
        <w:drawing>
          <wp:inline distT="0" distB="0" distL="0" distR="0" wp14:anchorId="0E666BB3" wp14:editId="0A3E64C2">
            <wp:extent cx="5727065" cy="3821430"/>
            <wp:effectExtent l="0" t="0" r="0" b="0"/>
            <wp:docPr id="6" name="Picture 6" descr="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1E156" w14:textId="77777777" w:rsidR="00F9519A" w:rsidRPr="00901793" w:rsidRDefault="00F9519A" w:rsidP="00F9519A">
      <w:pPr>
        <w:tabs>
          <w:tab w:val="center" w:pos="4536"/>
        </w:tabs>
        <w:jc w:val="both"/>
        <w:rPr>
          <w:rFonts w:ascii="Arial" w:hAnsi="Arial" w:cs="Arial"/>
          <w:b/>
          <w:noProof/>
          <w:lang w:val="en-GB" w:eastAsia="tr-TR"/>
        </w:rPr>
      </w:pPr>
    </w:p>
    <w:p w14:paraId="124E83D3" w14:textId="77777777" w:rsidR="00F9519A" w:rsidRDefault="00F9519A" w:rsidP="00F9519A">
      <w:pPr>
        <w:tabs>
          <w:tab w:val="center" w:pos="4536"/>
        </w:tabs>
        <w:spacing w:line="360" w:lineRule="auto"/>
        <w:ind w:right="27"/>
        <w:jc w:val="both"/>
        <w:rPr>
          <w:rFonts w:ascii="Arial" w:hAnsi="Arial" w:cs="Arial"/>
          <w:b/>
          <w:lang w:val="en-GB"/>
        </w:rPr>
      </w:pPr>
      <w:r w:rsidRPr="00901793">
        <w:rPr>
          <w:rFonts w:ascii="Arial" w:hAnsi="Arial" w:cs="Arial"/>
          <w:b/>
          <w:lang w:val="en-GB"/>
        </w:rPr>
        <w:t xml:space="preserve">Fig 3a. </w:t>
      </w:r>
      <w:r w:rsidRPr="00901793">
        <w:rPr>
          <w:rFonts w:ascii="Arial" w:hAnsi="Arial" w:cs="Arial"/>
          <w:lang w:val="en-GB"/>
        </w:rPr>
        <w:t>The mean biaxial flexural strength values (</w:t>
      </w:r>
      <w:proofErr w:type="spellStart"/>
      <w:r w:rsidRPr="00901793">
        <w:rPr>
          <w:rFonts w:ascii="Arial" w:hAnsi="Arial" w:cs="Arial"/>
          <w:lang w:val="en-GB"/>
        </w:rPr>
        <w:t>MPa</w:t>
      </w:r>
      <w:proofErr w:type="spellEnd"/>
      <w:r w:rsidRPr="00901793">
        <w:rPr>
          <w:rFonts w:ascii="Arial" w:hAnsi="Arial" w:cs="Arial"/>
          <w:lang w:val="en-GB"/>
        </w:rPr>
        <w:t>) for glazed zirconia systems without and with thermal cycling.</w:t>
      </w:r>
      <w:r w:rsidRPr="00901793">
        <w:rPr>
          <w:rFonts w:ascii="Arial" w:hAnsi="Arial" w:cs="Arial"/>
          <w:b/>
          <w:lang w:val="en-GB"/>
        </w:rPr>
        <w:t xml:space="preserve"> </w:t>
      </w:r>
    </w:p>
    <w:p w14:paraId="6923F87C" w14:textId="77777777" w:rsidR="00F9519A" w:rsidRDefault="00F9519A" w:rsidP="00F9519A">
      <w:pPr>
        <w:tabs>
          <w:tab w:val="center" w:pos="4536"/>
        </w:tabs>
        <w:spacing w:line="360" w:lineRule="auto"/>
        <w:ind w:right="27"/>
        <w:jc w:val="both"/>
        <w:rPr>
          <w:rFonts w:ascii="Arial" w:hAnsi="Arial" w:cs="Arial"/>
          <w:b/>
          <w:lang w:val="en-GB"/>
        </w:rPr>
      </w:pPr>
    </w:p>
    <w:p w14:paraId="2400AE26" w14:textId="77777777" w:rsidR="00F9519A" w:rsidRPr="00901793" w:rsidRDefault="00F9519A" w:rsidP="00F9519A">
      <w:pPr>
        <w:tabs>
          <w:tab w:val="center" w:pos="4536"/>
        </w:tabs>
        <w:spacing w:line="360" w:lineRule="auto"/>
        <w:ind w:right="27"/>
        <w:jc w:val="both"/>
        <w:rPr>
          <w:rFonts w:ascii="Arial" w:hAnsi="Arial" w:cs="Arial"/>
          <w:b/>
          <w:lang w:val="en-GB"/>
        </w:rPr>
      </w:pPr>
    </w:p>
    <w:p w14:paraId="4925C05F" w14:textId="77777777" w:rsidR="00F9519A" w:rsidRPr="00901793" w:rsidRDefault="00F9519A" w:rsidP="00F9519A">
      <w:pPr>
        <w:tabs>
          <w:tab w:val="center" w:pos="4536"/>
        </w:tabs>
        <w:jc w:val="both"/>
        <w:rPr>
          <w:rFonts w:ascii="Arial" w:hAnsi="Arial" w:cs="Arial"/>
          <w:lang w:val="en-GB"/>
        </w:rPr>
      </w:pPr>
    </w:p>
    <w:p w14:paraId="4851CAD0" w14:textId="77777777" w:rsidR="00F9519A" w:rsidRPr="00901793" w:rsidRDefault="00F9519A" w:rsidP="00F9519A">
      <w:pPr>
        <w:tabs>
          <w:tab w:val="center" w:pos="4536"/>
        </w:tabs>
        <w:rPr>
          <w:rFonts w:ascii="Arial" w:hAnsi="Arial"/>
          <w:lang w:val="en-GB"/>
        </w:rPr>
      </w:pPr>
      <w:r>
        <w:rPr>
          <w:rFonts w:ascii="Arial" w:hAnsi="Arial"/>
          <w:noProof/>
          <w:lang w:val="en-US" w:eastAsia="en-US"/>
        </w:rPr>
        <w:drawing>
          <wp:inline distT="0" distB="0" distL="0" distR="0" wp14:anchorId="16AC18D5" wp14:editId="63415940">
            <wp:extent cx="5727065" cy="3821430"/>
            <wp:effectExtent l="0" t="0" r="0" b="0"/>
            <wp:docPr id="7" name="Picture 7" descr="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E604A" w14:textId="77777777" w:rsidR="00F9519A" w:rsidRPr="00901793" w:rsidRDefault="00F9519A" w:rsidP="00F9519A">
      <w:pPr>
        <w:jc w:val="both"/>
        <w:rPr>
          <w:rFonts w:ascii="Arial" w:hAnsi="Arial" w:cs="Arial"/>
          <w:lang w:val="en-GB"/>
        </w:rPr>
      </w:pPr>
    </w:p>
    <w:p w14:paraId="62209860" w14:textId="77777777" w:rsidR="00F9519A" w:rsidRPr="00901793" w:rsidRDefault="00F9519A" w:rsidP="00F9519A">
      <w:pPr>
        <w:tabs>
          <w:tab w:val="center" w:pos="4536"/>
        </w:tabs>
        <w:spacing w:line="360" w:lineRule="auto"/>
        <w:ind w:right="27"/>
        <w:jc w:val="both"/>
        <w:rPr>
          <w:rFonts w:ascii="Arial" w:hAnsi="Arial" w:cs="Arial"/>
          <w:lang w:val="en-GB"/>
        </w:rPr>
      </w:pPr>
      <w:r w:rsidRPr="00901793">
        <w:rPr>
          <w:rFonts w:ascii="Arial" w:hAnsi="Arial" w:cs="Arial"/>
          <w:b/>
          <w:lang w:val="en-GB"/>
        </w:rPr>
        <w:t xml:space="preserve">Fig 3b. </w:t>
      </w:r>
      <w:proofErr w:type="gramStart"/>
      <w:r w:rsidRPr="00901793">
        <w:rPr>
          <w:rFonts w:ascii="Arial" w:hAnsi="Arial" w:cs="Arial"/>
          <w:lang w:val="en-GB"/>
        </w:rPr>
        <w:t>Dot plot figure demonstrating the distribution of biaxial flexural strength values (</w:t>
      </w:r>
      <w:proofErr w:type="spellStart"/>
      <w:r w:rsidRPr="00901793">
        <w:rPr>
          <w:rFonts w:ascii="Arial" w:hAnsi="Arial" w:cs="Arial"/>
          <w:lang w:val="en-GB"/>
        </w:rPr>
        <w:t>MPa</w:t>
      </w:r>
      <w:proofErr w:type="spellEnd"/>
      <w:r w:rsidRPr="00901793">
        <w:rPr>
          <w:rFonts w:ascii="Arial" w:hAnsi="Arial" w:cs="Arial"/>
          <w:lang w:val="en-GB"/>
        </w:rPr>
        <w:t>) around the mean value for the glazed zirconia without and with thermal cycling.</w:t>
      </w:r>
      <w:proofErr w:type="gramEnd"/>
    </w:p>
    <w:p w14:paraId="17827C22" w14:textId="77777777" w:rsidR="00F9519A" w:rsidRPr="00901793" w:rsidRDefault="00F9519A" w:rsidP="00F9519A">
      <w:pPr>
        <w:tabs>
          <w:tab w:val="center" w:pos="4536"/>
        </w:tabs>
        <w:ind w:right="27"/>
        <w:rPr>
          <w:rFonts w:ascii="Arial" w:hAnsi="Arial" w:cs="Arial"/>
          <w:lang w:val="en-GB"/>
        </w:rPr>
      </w:pPr>
    </w:p>
    <w:p w14:paraId="03E0F55A" w14:textId="77777777" w:rsidR="00F9519A" w:rsidRPr="00901793" w:rsidRDefault="00F9519A" w:rsidP="00F9519A">
      <w:pPr>
        <w:tabs>
          <w:tab w:val="center" w:pos="4536"/>
        </w:tabs>
        <w:ind w:right="27"/>
        <w:rPr>
          <w:rFonts w:ascii="Arial" w:hAnsi="Arial" w:cs="Arial"/>
          <w:b/>
          <w:noProof/>
          <w:lang w:val="en-GB" w:eastAsia="tr-TR"/>
        </w:rPr>
      </w:pPr>
      <w:r w:rsidRPr="00901793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noProof/>
          <w:lang w:val="en-US" w:eastAsia="en-US"/>
        </w:rPr>
        <w:drawing>
          <wp:inline distT="0" distB="0" distL="0" distR="0" wp14:anchorId="5D09DD17" wp14:editId="5E73AA53">
            <wp:extent cx="5727065" cy="3821430"/>
            <wp:effectExtent l="0" t="0" r="0" b="0"/>
            <wp:docPr id="8" name="Picture 8" descr="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13EBB" w14:textId="77777777" w:rsidR="00F9519A" w:rsidRPr="00901793" w:rsidRDefault="00F9519A" w:rsidP="00F9519A">
      <w:pPr>
        <w:tabs>
          <w:tab w:val="center" w:pos="4536"/>
        </w:tabs>
        <w:spacing w:line="360" w:lineRule="auto"/>
        <w:ind w:right="27"/>
        <w:jc w:val="both"/>
        <w:rPr>
          <w:rFonts w:ascii="Arial" w:hAnsi="Arial" w:cs="Arial"/>
          <w:b/>
          <w:lang w:val="en-GB"/>
        </w:rPr>
        <w:sectPr w:rsidR="00F9519A" w:rsidRPr="00901793" w:rsidSect="009339BC">
          <w:headerReference w:type="even" r:id="rId14"/>
          <w:headerReference w:type="default" r:id="rId15"/>
          <w:footerReference w:type="even" r:id="rId16"/>
          <w:footerReference w:type="default" r:id="rId17"/>
          <w:pgSz w:w="11907" w:h="16840" w:code="9"/>
          <w:pgMar w:top="1440" w:right="1440" w:bottom="1440" w:left="1440" w:header="708" w:footer="708" w:gutter="0"/>
          <w:pgNumType w:start="0"/>
          <w:cols w:space="708"/>
          <w:titlePg/>
          <w:docGrid w:linePitch="360"/>
        </w:sectPr>
      </w:pPr>
      <w:r w:rsidRPr="00901793">
        <w:rPr>
          <w:rFonts w:ascii="Arial" w:hAnsi="Arial" w:cs="Arial"/>
          <w:b/>
          <w:lang w:val="en-GB"/>
        </w:rPr>
        <w:t xml:space="preserve">Fig 4. </w:t>
      </w:r>
      <w:r w:rsidRPr="00901793">
        <w:rPr>
          <w:rFonts w:ascii="Arial" w:hAnsi="Arial" w:cs="Arial"/>
          <w:lang w:val="en-GB"/>
        </w:rPr>
        <w:t>The mean Vickers hardness values (VHN) for unglazed glazed zirconia systems without and with thermal cycling</w:t>
      </w:r>
      <w:r>
        <w:rPr>
          <w:rFonts w:ascii="Arial" w:hAnsi="Arial" w:cs="Arial"/>
          <w:lang w:val="en-GB"/>
        </w:rPr>
        <w:t>.</w:t>
      </w:r>
    </w:p>
    <w:p w14:paraId="44407F40" w14:textId="77777777" w:rsidR="00F9519A" w:rsidRPr="00901793" w:rsidRDefault="00F9519A" w:rsidP="00F9519A">
      <w:pPr>
        <w:rPr>
          <w:rFonts w:ascii="Arial" w:hAnsi="Arial" w:cs="Arial"/>
          <w:b/>
          <w:lang w:val="en-GB"/>
        </w:rPr>
      </w:pPr>
    </w:p>
    <w:p w14:paraId="795E82A1" w14:textId="77777777" w:rsidR="00F9519A" w:rsidRPr="00901793" w:rsidRDefault="00F9519A" w:rsidP="00F9519A">
      <w:pPr>
        <w:spacing w:line="360" w:lineRule="auto"/>
        <w:ind w:left="-720" w:right="-433"/>
        <w:jc w:val="both"/>
        <w:rPr>
          <w:rFonts w:ascii="Arial" w:hAnsi="Arial" w:cs="Arial"/>
          <w:sz w:val="22"/>
          <w:szCs w:val="22"/>
          <w:lang w:val="en-GB"/>
        </w:rPr>
      </w:pPr>
    </w:p>
    <w:p w14:paraId="39C64629" w14:textId="77777777" w:rsidR="00F9519A" w:rsidRPr="00901793" w:rsidRDefault="00F9519A" w:rsidP="00F9519A">
      <w:pPr>
        <w:spacing w:line="360" w:lineRule="auto"/>
        <w:ind w:left="-720" w:right="-1080"/>
        <w:jc w:val="both"/>
        <w:rPr>
          <w:rFonts w:ascii="Arial" w:hAnsi="Arial" w:cs="Arial"/>
          <w:b/>
          <w:lang w:val="en-GB"/>
        </w:rPr>
      </w:pPr>
    </w:p>
    <w:p w14:paraId="067E6D7D" w14:textId="77777777" w:rsidR="00F9519A" w:rsidRPr="00901793" w:rsidRDefault="00F9519A" w:rsidP="00F9519A">
      <w:pPr>
        <w:tabs>
          <w:tab w:val="left" w:pos="2400"/>
        </w:tabs>
        <w:spacing w:line="360" w:lineRule="auto"/>
        <w:ind w:left="-720" w:right="-433"/>
        <w:jc w:val="both"/>
        <w:rPr>
          <w:rFonts w:ascii="Arial" w:hAnsi="Arial" w:cs="Arial"/>
          <w:lang w:val="en-GB"/>
        </w:rPr>
      </w:pPr>
    </w:p>
    <w:p w14:paraId="3B3AF8AD" w14:textId="77777777" w:rsidR="00F9519A" w:rsidRPr="00901793" w:rsidRDefault="00F9519A" w:rsidP="00F9519A">
      <w:pPr>
        <w:rPr>
          <w:rFonts w:ascii="Arial" w:hAnsi="Arial"/>
        </w:rPr>
      </w:pPr>
    </w:p>
    <w:p w14:paraId="6062DB63" w14:textId="77777777" w:rsidR="00F166DD" w:rsidRDefault="00F166DD"/>
    <w:sectPr w:rsidR="00F166DD" w:rsidSect="00AD697E">
      <w:headerReference w:type="even" r:id="rId18"/>
      <w:headerReference w:type="default" r:id="rId19"/>
      <w:footerReference w:type="even" r:id="rId20"/>
      <w:footerReference w:type="default" r:id="rId21"/>
      <w:pgSz w:w="16840" w:h="11907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8F7FFD" w14:textId="77777777" w:rsidR="00000000" w:rsidRDefault="00E6587C">
      <w:r>
        <w:separator/>
      </w:r>
    </w:p>
  </w:endnote>
  <w:endnote w:type="continuationSeparator" w:id="0">
    <w:p w14:paraId="7D039E95" w14:textId="77777777" w:rsidR="00000000" w:rsidRDefault="00E65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5C6383" w14:textId="77777777" w:rsidR="00AE4FE9" w:rsidRDefault="00F9519A" w:rsidP="009339B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14:paraId="17629653" w14:textId="77777777" w:rsidR="00AE4FE9" w:rsidRDefault="00E6587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737C9C" w14:textId="77777777" w:rsidR="00AE4FE9" w:rsidRDefault="00F9519A" w:rsidP="00C200E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6587C">
      <w:rPr>
        <w:rStyle w:val="PageNumber"/>
        <w:noProof/>
      </w:rPr>
      <w:t>2</w:t>
    </w:r>
    <w:r>
      <w:rPr>
        <w:rStyle w:val="PageNumber"/>
      </w:rPr>
      <w:fldChar w:fldCharType="end"/>
    </w:r>
  </w:p>
  <w:p w14:paraId="35804CA8" w14:textId="77777777" w:rsidR="00AE4FE9" w:rsidRDefault="00F9519A" w:rsidP="00901793">
    <w:pPr>
      <w:pStyle w:val="Footer"/>
      <w:tabs>
        <w:tab w:val="clear" w:pos="4419"/>
        <w:tab w:val="clear" w:pos="8838"/>
        <w:tab w:val="left" w:pos="3501"/>
      </w:tabs>
      <w:ind w:right="360"/>
    </w:pP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BDC6ED" w14:textId="77777777" w:rsidR="00AE4FE9" w:rsidRDefault="00F9519A" w:rsidP="00AD697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14:paraId="7D85201A" w14:textId="77777777" w:rsidR="00AE4FE9" w:rsidRDefault="00E6587C">
    <w:pPr>
      <w:pStyle w:val="Footer"/>
      <w:ind w:right="360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B5625A" w14:textId="77777777" w:rsidR="00AE4FE9" w:rsidRPr="005F323E" w:rsidRDefault="00F9519A" w:rsidP="00AD697E">
    <w:pPr>
      <w:pStyle w:val="Footer"/>
      <w:framePr w:wrap="around" w:vAnchor="text" w:hAnchor="margin" w:xAlign="center" w:y="1"/>
      <w:rPr>
        <w:rStyle w:val="PageNumber"/>
        <w:rFonts w:ascii="Arial" w:hAnsi="Arial" w:cs="Arial"/>
        <w:sz w:val="20"/>
      </w:rPr>
    </w:pPr>
    <w:r w:rsidRPr="005F323E">
      <w:rPr>
        <w:rStyle w:val="PageNumber"/>
        <w:rFonts w:ascii="Arial" w:hAnsi="Arial" w:cs="Arial"/>
        <w:sz w:val="20"/>
      </w:rPr>
      <w:fldChar w:fldCharType="begin"/>
    </w:r>
    <w:r>
      <w:rPr>
        <w:rStyle w:val="PageNumber"/>
        <w:rFonts w:ascii="Arial" w:hAnsi="Arial" w:cs="Arial"/>
        <w:sz w:val="20"/>
      </w:rPr>
      <w:instrText>PAGE</w:instrText>
    </w:r>
    <w:r w:rsidRPr="005F323E">
      <w:rPr>
        <w:rStyle w:val="PageNumber"/>
        <w:rFonts w:ascii="Arial" w:hAnsi="Arial" w:cs="Arial"/>
        <w:sz w:val="20"/>
      </w:rPr>
      <w:instrText xml:space="preserve">  </w:instrText>
    </w:r>
    <w:r w:rsidRPr="005F323E">
      <w:rPr>
        <w:rStyle w:val="PageNumber"/>
        <w:rFonts w:ascii="Arial" w:hAnsi="Arial" w:cs="Arial"/>
        <w:sz w:val="20"/>
      </w:rPr>
      <w:fldChar w:fldCharType="separate"/>
    </w:r>
    <w:r w:rsidR="00E6587C">
      <w:rPr>
        <w:rStyle w:val="PageNumber"/>
        <w:rFonts w:ascii="Arial" w:hAnsi="Arial" w:cs="Arial"/>
        <w:noProof/>
        <w:sz w:val="20"/>
      </w:rPr>
      <w:t>8</w:t>
    </w:r>
    <w:r w:rsidRPr="005F323E">
      <w:rPr>
        <w:rStyle w:val="PageNumber"/>
        <w:rFonts w:ascii="Arial" w:hAnsi="Arial" w:cs="Arial"/>
        <w:sz w:val="20"/>
      </w:rPr>
      <w:fldChar w:fldCharType="end"/>
    </w:r>
  </w:p>
  <w:p w14:paraId="3A8AD09E" w14:textId="77777777" w:rsidR="00AE4FE9" w:rsidRDefault="00E6587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5A0C5E" w14:textId="77777777" w:rsidR="00000000" w:rsidRDefault="00E6587C">
      <w:r>
        <w:separator/>
      </w:r>
    </w:p>
  </w:footnote>
  <w:footnote w:type="continuationSeparator" w:id="0">
    <w:p w14:paraId="6D448EC1" w14:textId="77777777" w:rsidR="00000000" w:rsidRDefault="00E6587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D643CD" w14:textId="77777777" w:rsidR="00AE4FE9" w:rsidRDefault="00F9519A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14:paraId="21F3F839" w14:textId="77777777" w:rsidR="00AE4FE9" w:rsidRDefault="00E6587C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031CED" w14:textId="77777777" w:rsidR="00AE4FE9" w:rsidRDefault="00E6587C">
    <w:pPr>
      <w:pStyle w:val="Header"/>
      <w:ind w:right="360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E58BC4" w14:textId="77777777" w:rsidR="00AE4FE9" w:rsidRDefault="00F9519A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14:paraId="692FA4C9" w14:textId="77777777" w:rsidR="00AE4FE9" w:rsidRDefault="00E6587C">
    <w:pPr>
      <w:pStyle w:val="Header"/>
      <w:ind w:right="360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B0DE9B" w14:textId="77777777" w:rsidR="00AE4FE9" w:rsidRDefault="00E6587C">
    <w:pPr>
      <w:pStyle w:val="Header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19A"/>
    <w:rsid w:val="00E6587C"/>
    <w:rsid w:val="00F166DD"/>
    <w:rsid w:val="00F95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8864A3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519A"/>
    <w:rPr>
      <w:rFonts w:ascii="Times New Roman" w:eastAsia="Times New Roman" w:hAnsi="Times New Roman" w:cs="Times New Roman"/>
      <w:lang w:val="pt-BR"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9519A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F9519A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paragraph" w:styleId="Footer">
    <w:name w:val="footer"/>
    <w:basedOn w:val="Normal"/>
    <w:link w:val="FooterChar"/>
    <w:uiPriority w:val="99"/>
    <w:rsid w:val="00F9519A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19A"/>
    <w:rPr>
      <w:rFonts w:ascii="Times New Roman" w:eastAsia="Times New Roman" w:hAnsi="Times New Roman" w:cs="Times New Roman"/>
      <w:lang w:val="pt-BR" w:eastAsia="pt-BR"/>
    </w:rPr>
  </w:style>
  <w:style w:type="character" w:styleId="PageNumber">
    <w:name w:val="page number"/>
    <w:rsid w:val="00F9519A"/>
  </w:style>
  <w:style w:type="paragraph" w:styleId="BalloonText">
    <w:name w:val="Balloon Text"/>
    <w:basedOn w:val="Normal"/>
    <w:link w:val="BalloonTextChar"/>
    <w:uiPriority w:val="99"/>
    <w:semiHidden/>
    <w:unhideWhenUsed/>
    <w:rsid w:val="00F9519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19A"/>
    <w:rPr>
      <w:rFonts w:ascii="Lucida Grande" w:eastAsia="Times New Roman" w:hAnsi="Lucida Grande" w:cs="Lucida Grande"/>
      <w:sz w:val="18"/>
      <w:szCs w:val="18"/>
      <w:lang w:val="pt-BR" w:eastAsia="pt-B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519A"/>
    <w:rPr>
      <w:rFonts w:ascii="Times New Roman" w:eastAsia="Times New Roman" w:hAnsi="Times New Roman" w:cs="Times New Roman"/>
      <w:lang w:val="pt-BR"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9519A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F9519A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paragraph" w:styleId="Footer">
    <w:name w:val="footer"/>
    <w:basedOn w:val="Normal"/>
    <w:link w:val="FooterChar"/>
    <w:uiPriority w:val="99"/>
    <w:rsid w:val="00F9519A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19A"/>
    <w:rPr>
      <w:rFonts w:ascii="Times New Roman" w:eastAsia="Times New Roman" w:hAnsi="Times New Roman" w:cs="Times New Roman"/>
      <w:lang w:val="pt-BR" w:eastAsia="pt-BR"/>
    </w:rPr>
  </w:style>
  <w:style w:type="character" w:styleId="PageNumber">
    <w:name w:val="page number"/>
    <w:rsid w:val="00F9519A"/>
  </w:style>
  <w:style w:type="paragraph" w:styleId="BalloonText">
    <w:name w:val="Balloon Text"/>
    <w:basedOn w:val="Normal"/>
    <w:link w:val="BalloonTextChar"/>
    <w:uiPriority w:val="99"/>
    <w:semiHidden/>
    <w:unhideWhenUsed/>
    <w:rsid w:val="00F9519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19A"/>
    <w:rPr>
      <w:rFonts w:ascii="Lucida Grande" w:eastAsia="Times New Roman" w:hAnsi="Lucida Grande" w:cs="Lucida Grande"/>
      <w:sz w:val="18"/>
      <w:szCs w:val="18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footer" Target="footer3.xml"/><Relationship Id="rId21" Type="http://schemas.openxmlformats.org/officeDocument/2006/relationships/footer" Target="footer4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header" Target="header3.xml"/><Relationship Id="rId19" Type="http://schemas.openxmlformats.org/officeDocument/2006/relationships/header" Target="header4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303</Words>
  <Characters>1728</Characters>
  <Application>Microsoft Macintosh Word</Application>
  <DocSecurity>0</DocSecurity>
  <Lines>14</Lines>
  <Paragraphs>4</Paragraphs>
  <ScaleCrop>false</ScaleCrop>
  <Company/>
  <LinksUpToDate>false</LinksUpToDate>
  <CharactersWithSpaces>2027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ESRA SALIHOGLU YENER</dc:creator>
  <cp:keywords/>
  <dc:description/>
  <cp:lastModifiedBy>ESRA SALIHOGLU YENER</cp:lastModifiedBy>
  <cp:revision>2</cp:revision>
  <dcterms:created xsi:type="dcterms:W3CDTF">2015-02-08T23:18:00Z</dcterms:created>
  <dcterms:modified xsi:type="dcterms:W3CDTF">2015-02-08T23:20:00Z</dcterms:modified>
</cp:coreProperties>
</file>