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0" style="width:203.000000pt;height:13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clinical condition of tooth 36 with extensive resin composite restoration;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1" style="width:203.000000pt;height:135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side view, relationship of crown height in occlusion with the antagonist tooth.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2" style="width:203.000000pt;height:135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2: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initial radiograph showing the filling of root canals, normal periapical aspect, presence of radiopaque material within the pulp chamber and retentive artifacts.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3" style="width:203.000000pt;height:135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3: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working models mounted in the Verticulator (BioArt, São Carlos, Brazil);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4" style="width:203.000000pt;height:135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3: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waxing for fabrication of the provisional restoration by the MIT technique;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5" style="width:203.000000pt;height:135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3: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(c) aspect of the finished provisional acrylic resin restoration.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6" style="width:203.000000pt;height:13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4: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Initial aspect after removal of the unsatisfactory resin restoration. Note the presence of acrylic resin within the pulp chamber, with orthodontic wire as retentive element.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7" style="width:203.000000pt;height:135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5: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Lining the root canal entrances with glass ionomer cement.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8" style="width:203.000000pt;height:135.3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6: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relining the provisional restoration with acrylic resin;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09" style="width:203.000000pt;height:135.3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6: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positioning the provisional restoration using the acetate plate of the MIT technique;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8163" w:dyaOrig="5442">
          <v:rect xmlns:o="urn:schemas-microsoft-com:office:office" xmlns:v="urn:schemas-microsoft-com:vml" id="rectole0000000010" style="width:408.150000pt;height:272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6: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(c) cementation.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1" style="width:203.000000pt;height:135.3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7: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insertion of the retractor cord #000 Ultrapack;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2" style="width:203.000000pt;height:135.3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7: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impression-taking of the dental preparation with the addition of silicone by the two-cord technique; One notes the presence of #0 Ultrapack retractor cord in the impression.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3" style="width:203.000000pt;height:135.3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8: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die of the alveolar or Geller model;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8163" w:dyaOrig="5442">
          <v:rect xmlns:o="urn:schemas-microsoft-com:office:office" xmlns:v="urn:schemas-microsoft-com:vml" id="rectole0000000014" style="width:408.150000pt;height:272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8: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progressive waxing;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5" style="width:203.000000pt;height:135.3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8: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(c) final aspect of waxing.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6" style="width:203.000000pt;height:135.3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9: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Application of make-up and glazing on the prosthetic part.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7" style="width:203.000000pt;height:135.3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10: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washing after etching with hydrofluoric acid;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8" style="width:203.000000pt;height:135.3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10: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silane application.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19" style="width:203.000000pt;height:135.3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11: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Application of the adhesive agent on the remaining tooth structure.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20" style="width:203.000000pt;height:135.3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12: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(a) cementation of the prosthetic part; </w:t>
      </w: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4060" w:dyaOrig="2707">
          <v:rect xmlns:o="urn:schemas-microsoft-com:office:office" xmlns:v="urn:schemas-microsoft-com:vml" id="rectole0000000021" style="width:203.000000pt;height:135.3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12: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(b) final aspect of the restoration; </w:t>
      </w: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8163" w:dyaOrig="5442">
          <v:rect xmlns:o="urn:schemas-microsoft-com:office:office" xmlns:v="urn:schemas-microsoft-com:vml" id="rectole0000000022" style="width:408.150000pt;height:272.1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Figure 12: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(c) final radiograph.</w:t>
      </w: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20" w:leader="none"/>
          <w:tab w:val="left" w:pos="72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styles.xml" Id="docRId47" Type="http://schemas.openxmlformats.org/officeDocument/2006/relationships/styles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21.wmf" Id="docRId43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numbering.xml" Id="docRId46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/Relationships>
</file>