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A21D" w14:textId="77777777" w:rsidR="00FD3585" w:rsidRDefault="00FD3585" w:rsidP="00FD3585">
      <w:pPr>
        <w:widowControl w:val="0"/>
        <w:tabs>
          <w:tab w:val="left" w:pos="0"/>
          <w:tab w:val="left" w:pos="567"/>
        </w:tabs>
        <w:spacing w:line="480" w:lineRule="auto"/>
        <w:ind w:left="357"/>
        <w:jc w:val="both"/>
        <w:rPr>
          <w:rFonts w:ascii="Arial" w:hAnsi="Arial"/>
          <w:b/>
          <w:sz w:val="24"/>
          <w:lang w:val="en-US"/>
        </w:rPr>
      </w:pPr>
      <w:r w:rsidRPr="00087912">
        <w:rPr>
          <w:rFonts w:ascii="Arial" w:hAnsi="Arial"/>
          <w:b/>
          <w:sz w:val="24"/>
          <w:lang w:val="en-US"/>
        </w:rPr>
        <w:t>Microtensile Bond Strength of a Universal Adhesive to Deep Dentin</w:t>
      </w:r>
    </w:p>
    <w:p w14:paraId="5A1BE209" w14:textId="77777777" w:rsidR="00FD3585" w:rsidRPr="00087912" w:rsidRDefault="00FD3585" w:rsidP="00FD3585">
      <w:pPr>
        <w:widowControl w:val="0"/>
        <w:tabs>
          <w:tab w:val="left" w:pos="0"/>
          <w:tab w:val="left" w:pos="567"/>
        </w:tabs>
        <w:spacing w:line="480" w:lineRule="auto"/>
        <w:ind w:left="357"/>
        <w:jc w:val="both"/>
        <w:rPr>
          <w:rFonts w:ascii="Arial" w:hAnsi="Arial"/>
          <w:b/>
          <w:sz w:val="24"/>
          <w:lang w:val="en-US"/>
        </w:rPr>
      </w:pPr>
    </w:p>
    <w:p w14:paraId="07340578" w14:textId="5ADFE332" w:rsidR="008D4237" w:rsidRPr="00087912" w:rsidRDefault="008D4237" w:rsidP="00777600">
      <w:pPr>
        <w:widowControl w:val="0"/>
        <w:tabs>
          <w:tab w:val="left" w:pos="0"/>
          <w:tab w:val="left" w:pos="567"/>
        </w:tabs>
        <w:autoSpaceDE w:val="0"/>
        <w:autoSpaceDN w:val="0"/>
        <w:adjustRightInd w:val="0"/>
        <w:spacing w:after="240" w:line="480" w:lineRule="auto"/>
        <w:contextualSpacing/>
        <w:jc w:val="both"/>
        <w:rPr>
          <w:rFonts w:ascii="Arial" w:hAnsi="Arial"/>
          <w:b/>
          <w:bCs/>
          <w:sz w:val="24"/>
          <w:lang w:val="en-US"/>
        </w:rPr>
      </w:pPr>
      <w:r w:rsidRPr="00087912">
        <w:rPr>
          <w:rFonts w:ascii="Arial" w:hAnsi="Arial"/>
          <w:b/>
          <w:bCs/>
          <w:sz w:val="24"/>
          <w:lang w:val="en-US"/>
        </w:rPr>
        <w:t>Introduction</w:t>
      </w:r>
    </w:p>
    <w:p w14:paraId="71C29160" w14:textId="35DAAF98" w:rsidR="008D4237" w:rsidRPr="00087912" w:rsidRDefault="008D4237" w:rsidP="00777600">
      <w:pPr>
        <w:tabs>
          <w:tab w:val="left" w:pos="0"/>
          <w:tab w:val="left" w:pos="567"/>
        </w:tabs>
        <w:spacing w:line="480" w:lineRule="auto"/>
        <w:ind w:firstLine="567"/>
        <w:contextualSpacing/>
        <w:jc w:val="both"/>
        <w:rPr>
          <w:rFonts w:ascii="Arial" w:hAnsi="Arial"/>
          <w:sz w:val="24"/>
          <w:lang w:val="en-US"/>
        </w:rPr>
      </w:pPr>
      <w:r w:rsidRPr="00087912">
        <w:rPr>
          <w:rFonts w:ascii="Arial" w:hAnsi="Arial"/>
          <w:sz w:val="24"/>
          <w:lang w:val="en-US"/>
        </w:rPr>
        <w:t>The basic mecanism of bondi</w:t>
      </w:r>
      <w:r w:rsidR="003F05F9">
        <w:rPr>
          <w:rFonts w:ascii="Arial" w:hAnsi="Arial"/>
          <w:sz w:val="24"/>
          <w:lang w:val="en-US"/>
        </w:rPr>
        <w:t>ng to enamel and dentin is an ex</w:t>
      </w:r>
      <w:r w:rsidRPr="00087912">
        <w:rPr>
          <w:rFonts w:ascii="Arial" w:hAnsi="Arial"/>
          <w:sz w:val="24"/>
          <w:lang w:val="en-US"/>
        </w:rPr>
        <w:t>change process that involves the replacement of minerals removed from enamel and dentin by resin monomers that become micro-mechanically interlocked in the created porosities</w:t>
      </w:r>
      <w:r w:rsidRPr="00087912">
        <w:rPr>
          <w:rFonts w:ascii="Arial" w:hAnsi="Arial"/>
          <w:sz w:val="24"/>
          <w:vertAlign w:val="superscript"/>
          <w:lang w:val="en-US"/>
        </w:rPr>
        <w:t>1</w:t>
      </w:r>
      <w:r w:rsidRPr="00087912">
        <w:rPr>
          <w:rFonts w:ascii="Arial" w:hAnsi="Arial"/>
          <w:sz w:val="24"/>
          <w:lang w:val="en-US"/>
        </w:rPr>
        <w:t>. While bonding to enamel is a reliable technique, bonding to dentin still represents a greater challenge because of the complex composition of this tissue</w:t>
      </w:r>
      <w:r w:rsidRPr="00087912">
        <w:rPr>
          <w:rFonts w:ascii="Arial" w:hAnsi="Arial"/>
          <w:sz w:val="24"/>
          <w:vertAlign w:val="superscript"/>
          <w:lang w:val="en-US"/>
        </w:rPr>
        <w:t>2</w:t>
      </w:r>
      <w:r w:rsidRPr="00087912">
        <w:rPr>
          <w:rFonts w:ascii="Arial" w:hAnsi="Arial"/>
          <w:sz w:val="24"/>
          <w:lang w:val="en-US"/>
        </w:rPr>
        <w:t>.</w:t>
      </w:r>
    </w:p>
    <w:p w14:paraId="50500656" w14:textId="77777777" w:rsidR="008D4237" w:rsidRPr="00087912" w:rsidRDefault="008D4237" w:rsidP="00777600">
      <w:pPr>
        <w:tabs>
          <w:tab w:val="left" w:pos="0"/>
          <w:tab w:val="left" w:pos="567"/>
        </w:tabs>
        <w:spacing w:line="480" w:lineRule="auto"/>
        <w:ind w:firstLine="567"/>
        <w:contextualSpacing/>
        <w:jc w:val="both"/>
        <w:rPr>
          <w:rFonts w:ascii="Arial" w:hAnsi="Arial"/>
          <w:sz w:val="24"/>
          <w:lang w:val="en-US"/>
        </w:rPr>
      </w:pPr>
      <w:r w:rsidRPr="00087912">
        <w:rPr>
          <w:rFonts w:ascii="Arial" w:hAnsi="Arial"/>
          <w:sz w:val="24"/>
          <w:lang w:val="en-US"/>
        </w:rPr>
        <w:t>Adhesive systems can be classified as total - etch or self - etch adhesive</w:t>
      </w:r>
      <w:r w:rsidRPr="00087912">
        <w:rPr>
          <w:rFonts w:ascii="Arial" w:hAnsi="Arial"/>
          <w:sz w:val="24"/>
          <w:vertAlign w:val="superscript"/>
          <w:lang w:val="en-US"/>
        </w:rPr>
        <w:t xml:space="preserve"> 3</w:t>
      </w:r>
      <w:r w:rsidRPr="00087912">
        <w:rPr>
          <w:rFonts w:ascii="Arial" w:hAnsi="Arial"/>
          <w:sz w:val="24"/>
          <w:lang w:val="en-US"/>
        </w:rPr>
        <w:t>, in versions of three steps, two or just one step</w:t>
      </w:r>
      <w:r w:rsidRPr="00087912">
        <w:rPr>
          <w:rFonts w:ascii="Arial" w:hAnsi="Arial"/>
          <w:sz w:val="24"/>
          <w:vertAlign w:val="superscript"/>
          <w:lang w:val="en-US"/>
        </w:rPr>
        <w:t>4</w:t>
      </w:r>
      <w:r w:rsidRPr="00087912">
        <w:rPr>
          <w:rFonts w:ascii="Arial" w:hAnsi="Arial"/>
          <w:sz w:val="24"/>
          <w:lang w:val="en-US"/>
        </w:rPr>
        <w:t>.</w:t>
      </w:r>
    </w:p>
    <w:p w14:paraId="290FF1D4" w14:textId="77777777" w:rsidR="008D4237" w:rsidRPr="00087912" w:rsidRDefault="008D4237" w:rsidP="00777600">
      <w:pPr>
        <w:tabs>
          <w:tab w:val="left" w:pos="0"/>
          <w:tab w:val="left" w:pos="567"/>
        </w:tabs>
        <w:spacing w:line="480" w:lineRule="auto"/>
        <w:ind w:firstLine="567"/>
        <w:contextualSpacing/>
        <w:jc w:val="both"/>
        <w:rPr>
          <w:rFonts w:ascii="Arial" w:hAnsi="Arial"/>
          <w:sz w:val="24"/>
          <w:lang w:val="en-US"/>
        </w:rPr>
      </w:pPr>
      <w:r w:rsidRPr="00087912">
        <w:rPr>
          <w:rFonts w:ascii="Arial" w:hAnsi="Arial"/>
          <w:sz w:val="24"/>
          <w:lang w:val="en-US"/>
        </w:rPr>
        <w:t xml:space="preserve"> In the total - etch adhesive systems, the first step involves the application of conditioners or acid etchants to enamel and dentin with the objective to completely remove the smear layer and simultaneously exposure of the collagen fibrils in dentin</w:t>
      </w:r>
      <w:r w:rsidRPr="00087912">
        <w:rPr>
          <w:rFonts w:ascii="Arial" w:hAnsi="Arial"/>
          <w:sz w:val="24"/>
          <w:vertAlign w:val="superscript"/>
          <w:lang w:val="en-US"/>
        </w:rPr>
        <w:t xml:space="preserve"> 4  </w:t>
      </w:r>
      <w:r w:rsidRPr="00087912">
        <w:rPr>
          <w:rFonts w:ascii="Arial" w:hAnsi="Arial"/>
          <w:sz w:val="24"/>
          <w:lang w:val="en-US"/>
        </w:rPr>
        <w:t>and increase the surface energy in the enamel substrate</w:t>
      </w:r>
      <w:r w:rsidRPr="00087912">
        <w:rPr>
          <w:rFonts w:ascii="Arial" w:hAnsi="Arial"/>
          <w:sz w:val="24"/>
          <w:vertAlign w:val="superscript"/>
          <w:lang w:val="en-US"/>
        </w:rPr>
        <w:t>5</w:t>
      </w:r>
      <w:r w:rsidR="00072DE0" w:rsidRPr="00087912">
        <w:rPr>
          <w:rFonts w:ascii="Arial" w:hAnsi="Arial"/>
          <w:sz w:val="24"/>
          <w:lang w:val="en-US"/>
        </w:rPr>
        <w:t>. The second step involves</w:t>
      </w:r>
      <w:r w:rsidRPr="00087912">
        <w:rPr>
          <w:rFonts w:ascii="Arial" w:hAnsi="Arial"/>
          <w:sz w:val="24"/>
          <w:lang w:val="en-US"/>
        </w:rPr>
        <w:t xml:space="preserve"> the application </w:t>
      </w:r>
      <w:r w:rsidR="00072DE0" w:rsidRPr="00087912">
        <w:rPr>
          <w:rFonts w:ascii="Arial" w:hAnsi="Arial"/>
          <w:sz w:val="24"/>
          <w:lang w:val="en-US"/>
        </w:rPr>
        <w:t xml:space="preserve">of primers, that are considered adhesion </w:t>
      </w:r>
      <w:r w:rsidRPr="00087912">
        <w:rPr>
          <w:rFonts w:ascii="Arial" w:hAnsi="Arial"/>
          <w:sz w:val="24"/>
          <w:lang w:val="en-US"/>
        </w:rPr>
        <w:t>promoting agents and contain monomers with hydrophobic properties for co-polymerization with the adhesive resin and hydrophilic properties that have an affinity for the exposed collagen fibril</w:t>
      </w:r>
      <w:r w:rsidRPr="00087912">
        <w:rPr>
          <w:rFonts w:ascii="Arial" w:hAnsi="Arial"/>
          <w:sz w:val="24"/>
          <w:vertAlign w:val="superscript"/>
          <w:lang w:val="en-US"/>
        </w:rPr>
        <w:t>4</w:t>
      </w:r>
      <w:r w:rsidRPr="00087912">
        <w:rPr>
          <w:rFonts w:ascii="Arial" w:hAnsi="Arial"/>
          <w:sz w:val="24"/>
          <w:lang w:val="en-US"/>
        </w:rPr>
        <w:t>.  The main function of the primer is to transform the hydrophilic dentin surface into a hydrophobic surface, allowing the adhesive, to penetrate the network of collagen fibers in an efficient manner</w:t>
      </w:r>
      <w:r w:rsidRPr="00087912">
        <w:rPr>
          <w:rFonts w:ascii="Arial" w:hAnsi="Arial"/>
          <w:sz w:val="24"/>
          <w:vertAlign w:val="superscript"/>
          <w:lang w:val="en-US"/>
        </w:rPr>
        <w:t>6</w:t>
      </w:r>
      <w:r w:rsidRPr="00087912">
        <w:rPr>
          <w:rFonts w:ascii="Arial" w:hAnsi="Arial"/>
          <w:sz w:val="24"/>
          <w:lang w:val="en-US"/>
        </w:rPr>
        <w:t>.</w:t>
      </w:r>
      <w:r w:rsidRPr="00087912">
        <w:rPr>
          <w:rFonts w:ascii="Arial" w:hAnsi="Arial"/>
          <w:bCs/>
          <w:sz w:val="24"/>
          <w:lang w:val="en-US"/>
        </w:rPr>
        <w:t xml:space="preserve">  In the total-etch strategy, there is a risk of collapsing collagen fibers during drying, obstructing the interfibrillar spaces, which prevents infiltration of the adhesive</w:t>
      </w:r>
      <w:r w:rsidRPr="00087912">
        <w:rPr>
          <w:rFonts w:ascii="Arial" w:hAnsi="Arial"/>
          <w:bCs/>
          <w:sz w:val="24"/>
          <w:vertAlign w:val="superscript"/>
          <w:lang w:val="en-US"/>
        </w:rPr>
        <w:t>7</w:t>
      </w:r>
      <w:r w:rsidRPr="00087912">
        <w:rPr>
          <w:rFonts w:ascii="Arial" w:hAnsi="Arial"/>
          <w:bCs/>
          <w:sz w:val="24"/>
          <w:lang w:val="en-US"/>
        </w:rPr>
        <w:t>.</w:t>
      </w:r>
      <w:r w:rsidRPr="00087912">
        <w:rPr>
          <w:rFonts w:ascii="Arial" w:hAnsi="Arial"/>
          <w:bCs/>
          <w:sz w:val="24"/>
          <w:vertAlign w:val="superscript"/>
          <w:lang w:val="en-US"/>
        </w:rPr>
        <w:t xml:space="preserve"> </w:t>
      </w:r>
      <w:r w:rsidRPr="00087912">
        <w:rPr>
          <w:rFonts w:ascii="Arial" w:hAnsi="Arial"/>
          <w:sz w:val="24"/>
          <w:lang w:val="en-US"/>
        </w:rPr>
        <w:t>Incomplete infiltration of the adhesive in the demineralized dentin can leave exposed collagen in the dentin-adhesive interface</w:t>
      </w:r>
      <w:r w:rsidRPr="00087912">
        <w:rPr>
          <w:rFonts w:ascii="Arial" w:hAnsi="Arial"/>
          <w:sz w:val="24"/>
          <w:vertAlign w:val="superscript"/>
          <w:lang w:val="en-US"/>
        </w:rPr>
        <w:t>8</w:t>
      </w:r>
      <w:r w:rsidRPr="00087912">
        <w:rPr>
          <w:rFonts w:ascii="Arial" w:hAnsi="Arial"/>
          <w:sz w:val="24"/>
          <w:lang w:val="en-US"/>
        </w:rPr>
        <w:t>, which can be degraded by bacterias, compromising the integrity of the union</w:t>
      </w:r>
      <w:r w:rsidRPr="00087912">
        <w:rPr>
          <w:rFonts w:ascii="Arial" w:hAnsi="Arial"/>
          <w:sz w:val="24"/>
          <w:vertAlign w:val="superscript"/>
          <w:lang w:val="en-US"/>
        </w:rPr>
        <w:t>9</w:t>
      </w:r>
      <w:r w:rsidRPr="00087912">
        <w:rPr>
          <w:rFonts w:ascii="Arial" w:hAnsi="Arial"/>
          <w:sz w:val="24"/>
          <w:lang w:val="en-US"/>
        </w:rPr>
        <w:t xml:space="preserve">. </w:t>
      </w:r>
    </w:p>
    <w:p w14:paraId="63BD0AA9"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bCs/>
          <w:sz w:val="24"/>
          <w:lang w:val="en-US"/>
        </w:rPr>
      </w:pPr>
      <w:r w:rsidRPr="00087912">
        <w:rPr>
          <w:rFonts w:ascii="Arial" w:hAnsi="Arial"/>
          <w:sz w:val="24"/>
          <w:lang w:val="en-US"/>
        </w:rPr>
        <w:lastRenderedPageBreak/>
        <w:t>In order to simplify the dentin bonding, acidic monomers were combined with the bond component</w:t>
      </w:r>
      <w:r w:rsidRPr="00087912">
        <w:rPr>
          <w:rFonts w:ascii="Arial" w:hAnsi="Arial"/>
          <w:sz w:val="24"/>
          <w:vertAlign w:val="superscript"/>
          <w:lang w:val="en-US"/>
        </w:rPr>
        <w:t>10</w:t>
      </w:r>
      <w:r w:rsidRPr="00087912">
        <w:rPr>
          <w:rFonts w:ascii="Arial" w:hAnsi="Arial"/>
          <w:sz w:val="24"/>
          <w:lang w:val="en-US"/>
        </w:rPr>
        <w:t xml:space="preserve"> and</w:t>
      </w:r>
      <w:r w:rsidR="00072DE0" w:rsidRPr="00087912">
        <w:rPr>
          <w:rFonts w:ascii="Arial" w:hAnsi="Arial"/>
          <w:sz w:val="24"/>
          <w:lang w:val="en-US"/>
        </w:rPr>
        <w:t xml:space="preserve"> proved to be effective in the </w:t>
      </w:r>
      <w:r w:rsidRPr="00087912">
        <w:rPr>
          <w:rFonts w:ascii="Arial" w:hAnsi="Arial"/>
          <w:sz w:val="24"/>
          <w:lang w:val="en-US"/>
        </w:rPr>
        <w:t>smear layer removing and to improve the effectiveness of the adhesive thus, originating the self-etch ad</w:t>
      </w:r>
      <w:r w:rsidR="00072DE0" w:rsidRPr="00087912">
        <w:rPr>
          <w:rFonts w:ascii="Arial" w:hAnsi="Arial"/>
          <w:sz w:val="24"/>
          <w:lang w:val="en-US"/>
        </w:rPr>
        <w:t>esive systems. In these systems</w:t>
      </w:r>
      <w:r w:rsidR="00072DE0" w:rsidRPr="00087912">
        <w:rPr>
          <w:rFonts w:ascii="Arial" w:hAnsi="Arial"/>
          <w:bCs/>
          <w:sz w:val="24"/>
          <w:lang w:val="en-US"/>
        </w:rPr>
        <w:t xml:space="preserve">, the acidic part </w:t>
      </w:r>
      <w:r w:rsidRPr="00087912">
        <w:rPr>
          <w:rFonts w:ascii="Arial" w:hAnsi="Arial"/>
          <w:bCs/>
          <w:sz w:val="24"/>
          <w:lang w:val="en-US"/>
        </w:rPr>
        <w:t xml:space="preserve">demineralizes dentin and simultaneously infiltrate it with monomers that can be polimerized </w:t>
      </w:r>
      <w:r w:rsidRPr="00087912">
        <w:rPr>
          <w:rFonts w:ascii="Arial" w:hAnsi="Arial"/>
          <w:bCs/>
          <w:i/>
          <w:sz w:val="24"/>
          <w:lang w:val="en-US"/>
        </w:rPr>
        <w:t>in situ</w:t>
      </w:r>
      <w:r w:rsidRPr="00087912">
        <w:rPr>
          <w:rFonts w:ascii="Arial" w:hAnsi="Arial"/>
          <w:bCs/>
          <w:i/>
          <w:sz w:val="24"/>
          <w:vertAlign w:val="superscript"/>
          <w:lang w:val="en-US"/>
        </w:rPr>
        <w:t xml:space="preserve"> </w:t>
      </w:r>
      <w:r w:rsidRPr="00087912">
        <w:rPr>
          <w:rFonts w:ascii="Arial" w:hAnsi="Arial"/>
          <w:bCs/>
          <w:sz w:val="24"/>
          <w:vertAlign w:val="superscript"/>
          <w:lang w:val="en-US"/>
        </w:rPr>
        <w:t>2</w:t>
      </w:r>
      <w:r w:rsidRPr="00087912">
        <w:rPr>
          <w:rFonts w:ascii="Arial" w:hAnsi="Arial"/>
          <w:bCs/>
          <w:i/>
          <w:sz w:val="24"/>
          <w:vertAlign w:val="superscript"/>
          <w:lang w:val="en-US"/>
        </w:rPr>
        <w:t xml:space="preserve"> </w:t>
      </w:r>
      <w:r w:rsidRPr="00087912">
        <w:rPr>
          <w:rFonts w:ascii="Arial" w:hAnsi="Arial"/>
          <w:bCs/>
          <w:i/>
          <w:sz w:val="24"/>
          <w:lang w:val="en-US"/>
        </w:rPr>
        <w:t xml:space="preserve">, </w:t>
      </w:r>
      <w:r w:rsidRPr="00087912">
        <w:rPr>
          <w:rFonts w:ascii="Arial" w:hAnsi="Arial"/>
          <w:bCs/>
          <w:sz w:val="24"/>
          <w:lang w:val="en-US"/>
        </w:rPr>
        <w:t xml:space="preserve">therefore </w:t>
      </w:r>
      <w:r w:rsidRPr="00087912">
        <w:rPr>
          <w:rFonts w:ascii="Arial" w:hAnsi="Arial"/>
          <w:sz w:val="24"/>
          <w:lang w:val="en-US"/>
        </w:rPr>
        <w:t>the whole extension of the demineralized dentin depth is likely to be impregnated by resin monomers.</w:t>
      </w:r>
    </w:p>
    <w:p w14:paraId="664EDB85"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bCs/>
          <w:sz w:val="24"/>
          <w:lang w:val="en-US"/>
        </w:rPr>
        <w:t>Considering the differences in opinion regarding the adhesive strategy t</w:t>
      </w:r>
      <w:r w:rsidR="00072DE0" w:rsidRPr="00087912">
        <w:rPr>
          <w:rFonts w:ascii="Arial" w:hAnsi="Arial"/>
          <w:bCs/>
          <w:sz w:val="24"/>
          <w:lang w:val="en-US"/>
        </w:rPr>
        <w:t xml:space="preserve">o be adopted and the number of </w:t>
      </w:r>
      <w:r w:rsidRPr="00087912">
        <w:rPr>
          <w:rFonts w:ascii="Arial" w:hAnsi="Arial"/>
          <w:bCs/>
          <w:sz w:val="24"/>
          <w:lang w:val="en-US"/>
        </w:rPr>
        <w:t>steps, some manufactures have released most versatile adhesive systems that can be used on the self-etch strategy and also as a total-etch adhesive system</w:t>
      </w:r>
      <w:r w:rsidRPr="00087912">
        <w:rPr>
          <w:rFonts w:ascii="Arial" w:hAnsi="Arial"/>
          <w:bCs/>
          <w:sz w:val="24"/>
          <w:vertAlign w:val="superscript"/>
          <w:lang w:val="en-US"/>
        </w:rPr>
        <w:t>5</w:t>
      </w:r>
      <w:r w:rsidRPr="00087912">
        <w:rPr>
          <w:rFonts w:ascii="Arial" w:hAnsi="Arial"/>
          <w:bCs/>
          <w:sz w:val="24"/>
          <w:lang w:val="en-US"/>
        </w:rPr>
        <w:t>. This latter materials are called “Universal’’, ‘‘Multi-purpose’’ or  ‘‘Multi-mode’’ adhesive systems</w:t>
      </w:r>
      <w:r w:rsidRPr="00087912">
        <w:rPr>
          <w:rFonts w:ascii="Arial" w:hAnsi="Arial"/>
          <w:bCs/>
          <w:sz w:val="24"/>
          <w:vertAlign w:val="superscript"/>
          <w:lang w:val="en-US"/>
        </w:rPr>
        <w:t>11</w:t>
      </w:r>
      <w:r w:rsidRPr="00087912">
        <w:rPr>
          <w:rFonts w:ascii="Arial" w:hAnsi="Arial"/>
          <w:bCs/>
          <w:sz w:val="24"/>
          <w:lang w:val="en-US"/>
        </w:rPr>
        <w:t xml:space="preserve">. The performance of one of these adhesive systems, ScotchBond Universal, is reported in some studies in the </w:t>
      </w:r>
      <w:r w:rsidR="00072DE0" w:rsidRPr="00087912">
        <w:rPr>
          <w:rFonts w:ascii="Arial" w:hAnsi="Arial"/>
          <w:sz w:val="24"/>
          <w:lang w:val="en-US"/>
        </w:rPr>
        <w:t>l</w:t>
      </w:r>
      <w:r w:rsidRPr="00087912">
        <w:rPr>
          <w:rFonts w:ascii="Arial" w:hAnsi="Arial"/>
          <w:sz w:val="24"/>
          <w:lang w:val="en-US"/>
        </w:rPr>
        <w:t>iterature</w:t>
      </w:r>
      <w:r w:rsidRPr="00087912">
        <w:rPr>
          <w:rFonts w:ascii="Arial" w:hAnsi="Arial"/>
          <w:sz w:val="24"/>
          <w:vertAlign w:val="superscript"/>
          <w:lang w:val="en-US"/>
        </w:rPr>
        <w:t>5,12,13,14</w:t>
      </w:r>
      <w:r w:rsidRPr="00087912">
        <w:rPr>
          <w:rFonts w:ascii="Arial" w:hAnsi="Arial"/>
          <w:sz w:val="24"/>
          <w:lang w:val="en-US"/>
        </w:rPr>
        <w:t>.</w:t>
      </w:r>
    </w:p>
    <w:p w14:paraId="7A486D42"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Since most cavity preparations show not only areas of exposed superficial dentin but also of deep dentinal areas</w:t>
      </w:r>
      <w:r w:rsidRPr="00087912">
        <w:rPr>
          <w:rFonts w:ascii="Arial" w:hAnsi="Arial"/>
          <w:sz w:val="24"/>
          <w:vertAlign w:val="superscript"/>
          <w:lang w:val="en-US"/>
        </w:rPr>
        <w:t>15</w:t>
      </w:r>
      <w:r w:rsidRPr="00087912">
        <w:rPr>
          <w:rFonts w:ascii="Arial" w:hAnsi="Arial"/>
          <w:sz w:val="24"/>
          <w:lang w:val="en-US"/>
        </w:rPr>
        <w:t>, several reports were performed indicating lower bond strenght on deep dentin</w:t>
      </w:r>
      <w:r w:rsidRPr="00087912">
        <w:rPr>
          <w:rFonts w:ascii="Arial" w:hAnsi="Arial"/>
          <w:sz w:val="24"/>
          <w:vertAlign w:val="superscript"/>
          <w:lang w:val="en-US"/>
        </w:rPr>
        <w:t>16, 17,18,19</w:t>
      </w:r>
      <w:r w:rsidRPr="00087912">
        <w:rPr>
          <w:rFonts w:ascii="Arial" w:hAnsi="Arial"/>
          <w:sz w:val="24"/>
          <w:lang w:val="en-US"/>
        </w:rPr>
        <w:t>.</w:t>
      </w:r>
    </w:p>
    <w:p w14:paraId="4794650D"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 xml:space="preserve">This laboratory study evaluated the influence of different adhesive systems in the microtensile bond strength to deep dentin. The null hypothesis was that the adhesive system did not influence the bond strength. </w:t>
      </w:r>
    </w:p>
    <w:p w14:paraId="40997B12"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p>
    <w:p w14:paraId="08A96EA4" w14:textId="2B5CBC24" w:rsidR="008D4237" w:rsidRPr="00087912" w:rsidRDefault="008D4237" w:rsidP="00777600">
      <w:pPr>
        <w:widowControl w:val="0"/>
        <w:tabs>
          <w:tab w:val="left" w:pos="0"/>
          <w:tab w:val="left" w:pos="567"/>
        </w:tabs>
        <w:autoSpaceDE w:val="0"/>
        <w:autoSpaceDN w:val="0"/>
        <w:adjustRightInd w:val="0"/>
        <w:spacing w:after="240" w:line="480" w:lineRule="auto"/>
        <w:contextualSpacing/>
        <w:jc w:val="both"/>
        <w:rPr>
          <w:rFonts w:ascii="Arial" w:hAnsi="Arial"/>
          <w:b/>
          <w:bCs/>
          <w:sz w:val="24"/>
          <w:lang w:val="en-US"/>
        </w:rPr>
      </w:pPr>
      <w:r w:rsidRPr="00087912">
        <w:rPr>
          <w:rFonts w:ascii="Arial" w:hAnsi="Arial"/>
          <w:b/>
          <w:bCs/>
          <w:sz w:val="24"/>
          <w:lang w:val="en-US"/>
        </w:rPr>
        <w:t xml:space="preserve">Material and methods </w:t>
      </w:r>
    </w:p>
    <w:p w14:paraId="67065015" w14:textId="77777777" w:rsidR="008D4237" w:rsidRPr="00087912" w:rsidRDefault="008A3065" w:rsidP="00777600">
      <w:pPr>
        <w:tabs>
          <w:tab w:val="left" w:pos="0"/>
          <w:tab w:val="left" w:pos="567"/>
        </w:tabs>
        <w:spacing w:before="240" w:line="480" w:lineRule="auto"/>
        <w:ind w:firstLine="720"/>
        <w:contextualSpacing/>
        <w:jc w:val="both"/>
        <w:rPr>
          <w:rFonts w:ascii="Arial" w:hAnsi="Arial"/>
          <w:bCs/>
          <w:sz w:val="24"/>
          <w:lang w:val="en-US"/>
        </w:rPr>
      </w:pPr>
      <w:r w:rsidRPr="00087912">
        <w:rPr>
          <w:rFonts w:ascii="Arial" w:eastAsiaTheme="minorEastAsia" w:hAnsi="Arial"/>
          <w:sz w:val="24"/>
          <w:lang w:val="en-US"/>
        </w:rPr>
        <w:t xml:space="preserve">Once approval </w:t>
      </w:r>
      <w:r w:rsidR="008D4237" w:rsidRPr="00087912">
        <w:rPr>
          <w:rFonts w:ascii="Arial" w:eastAsiaTheme="minorEastAsia" w:hAnsi="Arial"/>
          <w:sz w:val="24"/>
          <w:lang w:val="en-US"/>
        </w:rPr>
        <w:t>was obtained from the Ethical Committee of the Federal University of Santa Catarina</w:t>
      </w:r>
      <w:r w:rsidRPr="00087912">
        <w:rPr>
          <w:rFonts w:ascii="Arial" w:eastAsiaTheme="minorEastAsia" w:hAnsi="Arial"/>
          <w:sz w:val="24"/>
          <w:lang w:val="en-US"/>
        </w:rPr>
        <w:t xml:space="preserve"> (approval number 390.073)</w:t>
      </w:r>
      <w:r w:rsidR="008D4237" w:rsidRPr="00087912">
        <w:rPr>
          <w:rFonts w:ascii="Arial" w:eastAsiaTheme="minorEastAsia" w:hAnsi="Arial"/>
          <w:sz w:val="24"/>
          <w:lang w:val="en-US"/>
        </w:rPr>
        <w:t xml:space="preserve">, fifteen intact sound molars were </w:t>
      </w:r>
      <w:r w:rsidR="00072DE0" w:rsidRPr="00087912">
        <w:rPr>
          <w:rFonts w:ascii="Arial" w:hAnsi="Arial"/>
          <w:bCs/>
          <w:sz w:val="24"/>
          <w:lang w:val="en-US"/>
        </w:rPr>
        <w:t xml:space="preserve">collected </w:t>
      </w:r>
      <w:r w:rsidR="008D4237" w:rsidRPr="00087912">
        <w:rPr>
          <w:rFonts w:ascii="Arial" w:hAnsi="Arial"/>
          <w:bCs/>
          <w:sz w:val="24"/>
          <w:lang w:val="en-US"/>
        </w:rPr>
        <w:t xml:space="preserve">and </w:t>
      </w:r>
      <w:r w:rsidR="008D4237" w:rsidRPr="00087912">
        <w:rPr>
          <w:rFonts w:ascii="Arial" w:eastAsiaTheme="minorEastAsia" w:hAnsi="Arial"/>
          <w:sz w:val="24"/>
          <w:lang w:val="en-US"/>
        </w:rPr>
        <w:t>stored in 0.5% chlora</w:t>
      </w:r>
      <w:r w:rsidRPr="00087912">
        <w:rPr>
          <w:rFonts w:ascii="Arial" w:eastAsiaTheme="minorEastAsia" w:hAnsi="Arial"/>
          <w:sz w:val="24"/>
          <w:lang w:val="en-US"/>
        </w:rPr>
        <w:t>mine solution for up to 1 month.</w:t>
      </w:r>
      <w:r w:rsidR="008D4237" w:rsidRPr="00087912">
        <w:rPr>
          <w:rFonts w:ascii="Arial" w:eastAsiaTheme="minorEastAsia" w:hAnsi="Arial"/>
          <w:sz w:val="24"/>
          <w:lang w:val="en-US"/>
        </w:rPr>
        <w:t xml:space="preserve"> </w:t>
      </w:r>
    </w:p>
    <w:p w14:paraId="783B32E8" w14:textId="77777777" w:rsidR="008D4237" w:rsidRPr="00087912" w:rsidRDefault="008D4237" w:rsidP="00777600">
      <w:pPr>
        <w:tabs>
          <w:tab w:val="left" w:pos="0"/>
          <w:tab w:val="left" w:pos="567"/>
        </w:tabs>
        <w:spacing w:line="480" w:lineRule="auto"/>
        <w:ind w:firstLine="720"/>
        <w:contextualSpacing/>
        <w:jc w:val="both"/>
        <w:rPr>
          <w:rFonts w:ascii="Arial" w:hAnsi="Arial"/>
          <w:bCs/>
          <w:sz w:val="24"/>
          <w:lang w:val="en-US"/>
        </w:rPr>
      </w:pPr>
      <w:r w:rsidRPr="00087912">
        <w:rPr>
          <w:rFonts w:ascii="Arial" w:hAnsi="Arial"/>
          <w:bCs/>
          <w:sz w:val="24"/>
          <w:lang w:val="en-US"/>
        </w:rPr>
        <w:lastRenderedPageBreak/>
        <w:t xml:space="preserve"> </w:t>
      </w:r>
      <w:r w:rsidRPr="00087912">
        <w:rPr>
          <w:rFonts w:ascii="Arial" w:eastAsiaTheme="minorEastAsia" w:hAnsi="Arial"/>
          <w:sz w:val="24"/>
          <w:lang w:val="en-US"/>
        </w:rPr>
        <w:t>The teeth were</w:t>
      </w:r>
      <w:r w:rsidRPr="00087912">
        <w:rPr>
          <w:rFonts w:ascii="Arial" w:hAnsi="Arial"/>
          <w:bCs/>
          <w:sz w:val="24"/>
          <w:lang w:val="en-US"/>
        </w:rPr>
        <w:t xml:space="preserve"> analyzed with a magnifying glass (Carl Zeiss Jena, Germany) to exclude</w:t>
      </w:r>
      <w:r w:rsidRPr="00087912">
        <w:rPr>
          <w:rFonts w:ascii="Arial" w:hAnsi="Arial"/>
          <w:bCs/>
          <w:sz w:val="24"/>
          <w:vertAlign w:val="superscript"/>
          <w:lang w:val="en-US"/>
        </w:rPr>
        <w:t xml:space="preserve">  </w:t>
      </w:r>
      <w:r w:rsidRPr="00087912">
        <w:rPr>
          <w:rFonts w:ascii="Arial" w:hAnsi="Arial"/>
          <w:bCs/>
          <w:sz w:val="24"/>
          <w:lang w:val="en-US"/>
        </w:rPr>
        <w:t xml:space="preserve">teeth with some structural defect. </w:t>
      </w:r>
    </w:p>
    <w:p w14:paraId="121CE319" w14:textId="77777777" w:rsidR="008D4237" w:rsidRPr="00087912" w:rsidRDefault="008D4237" w:rsidP="00777600">
      <w:pPr>
        <w:tabs>
          <w:tab w:val="left" w:pos="0"/>
          <w:tab w:val="left" w:pos="567"/>
        </w:tabs>
        <w:spacing w:line="480" w:lineRule="auto"/>
        <w:ind w:firstLine="720"/>
        <w:contextualSpacing/>
        <w:jc w:val="both"/>
        <w:rPr>
          <w:rFonts w:ascii="Arial" w:hAnsi="Arial"/>
          <w:bCs/>
          <w:sz w:val="24"/>
          <w:lang w:val="en-US"/>
        </w:rPr>
      </w:pPr>
      <w:r w:rsidRPr="00087912">
        <w:rPr>
          <w:rFonts w:ascii="Arial" w:hAnsi="Arial"/>
          <w:bCs/>
          <w:sz w:val="24"/>
          <w:lang w:val="en-US"/>
        </w:rPr>
        <w:t>After cutting the root (slow-speed diamond saw, Buehler Wafering Blades, Buehler Ltd, Lake Bluff, IL, USA) perpendicular to the long axis, 4 mm below the enamel-dentin limit, in a cutting machine (ISOMET 1000, Buehler Ltd, Lake Bluff, IL, USA), the pulp chamber of each tooth was cleaned and filled with resin composite, making it possible to obtain resin–dentin sticks of adequate length for the microtensile test in the region corresponding to the roof of the pulp chamber. Deep dentin (0.5-1mm over the highest pulp horn) was exposed by sectioning the crowns parallel to the occlusal surface in a slow-speed diamond saw (Buehler Wafering Blades, Buehler Ltd, Lake Bluff, IL, USA) under water-cooling.</w:t>
      </w:r>
    </w:p>
    <w:p w14:paraId="7940F073" w14:textId="77777777" w:rsidR="008D4237" w:rsidRPr="00087912" w:rsidRDefault="008D4237" w:rsidP="00777600">
      <w:pPr>
        <w:tabs>
          <w:tab w:val="left" w:pos="0"/>
          <w:tab w:val="left" w:pos="567"/>
        </w:tabs>
        <w:spacing w:line="480" w:lineRule="auto"/>
        <w:ind w:firstLine="720"/>
        <w:contextualSpacing/>
        <w:jc w:val="both"/>
        <w:rPr>
          <w:rFonts w:ascii="Arial" w:hAnsi="Arial"/>
          <w:b/>
          <w:sz w:val="24"/>
          <w:lang w:val="en-US"/>
        </w:rPr>
      </w:pPr>
      <w:r w:rsidRPr="00087912">
        <w:rPr>
          <w:rFonts w:ascii="Arial" w:hAnsi="Arial"/>
          <w:bCs/>
          <w:sz w:val="24"/>
          <w:lang w:val="en-US"/>
        </w:rPr>
        <w:t>Dentin was polished with wet 600-grit SiC abrasive paper for 60 seconds to create a standardized smear layer.</w:t>
      </w:r>
      <w:r w:rsidRPr="00087912">
        <w:rPr>
          <w:rFonts w:ascii="Arial" w:hAnsi="Arial"/>
          <w:sz w:val="24"/>
          <w:lang w:val="en-US"/>
        </w:rPr>
        <w:t xml:space="preserve"> </w:t>
      </w:r>
      <w:r w:rsidRPr="00087912">
        <w:rPr>
          <w:rFonts w:ascii="Arial" w:hAnsi="Arial"/>
          <w:bCs/>
          <w:sz w:val="24"/>
          <w:lang w:val="en-US"/>
        </w:rPr>
        <w:t xml:space="preserve">Teeth were randomly assigned into three groups (n=5) </w:t>
      </w:r>
      <w:r w:rsidRPr="00087912">
        <w:rPr>
          <w:rFonts w:ascii="Arial" w:hAnsi="Arial"/>
          <w:sz w:val="24"/>
          <w:lang w:val="en-US"/>
        </w:rPr>
        <w:t>according to the adhesive system and bonding strategies (Table 1).</w:t>
      </w:r>
      <w:r w:rsidRPr="00087912">
        <w:rPr>
          <w:rFonts w:ascii="Arial" w:hAnsi="Arial"/>
          <w:b/>
          <w:sz w:val="24"/>
          <w:lang w:val="en-US"/>
        </w:rPr>
        <w:t xml:space="preserve"> </w:t>
      </w:r>
    </w:p>
    <w:p w14:paraId="4B5558B9" w14:textId="77777777" w:rsidR="008D4237" w:rsidRPr="00087912" w:rsidRDefault="008D4237" w:rsidP="00777600">
      <w:pPr>
        <w:tabs>
          <w:tab w:val="left" w:pos="0"/>
          <w:tab w:val="left" w:pos="567"/>
        </w:tabs>
        <w:spacing w:line="480" w:lineRule="auto"/>
        <w:ind w:firstLine="567"/>
        <w:contextualSpacing/>
        <w:jc w:val="both"/>
        <w:rPr>
          <w:rFonts w:ascii="Arial" w:hAnsi="Arial"/>
          <w:sz w:val="24"/>
          <w:lang w:val="en-US"/>
        </w:rPr>
      </w:pPr>
      <w:r w:rsidRPr="00087912">
        <w:rPr>
          <w:rFonts w:ascii="Arial" w:hAnsi="Arial"/>
          <w:sz w:val="24"/>
          <w:lang w:val="en-US"/>
        </w:rPr>
        <w:t>G1 (control group): Adper Single Bond 2</w:t>
      </w:r>
      <w:r w:rsidR="00072DE0" w:rsidRPr="00087912">
        <w:rPr>
          <w:rFonts w:ascii="Arial" w:hAnsi="Arial"/>
          <w:sz w:val="24"/>
          <w:lang w:val="en-US"/>
        </w:rPr>
        <w:t xml:space="preserve"> (3M ESPE</w:t>
      </w:r>
      <w:r w:rsidRPr="00087912">
        <w:rPr>
          <w:rFonts w:ascii="Arial" w:hAnsi="Arial"/>
          <w:sz w:val="24"/>
          <w:lang w:val="en-US"/>
        </w:rPr>
        <w:t>,</w:t>
      </w:r>
      <w:r w:rsidR="00072DE0" w:rsidRPr="00087912">
        <w:rPr>
          <w:rFonts w:ascii="Arial" w:hAnsi="Arial"/>
          <w:sz w:val="24"/>
          <w:lang w:val="en-US"/>
        </w:rPr>
        <w:t xml:space="preserve"> St Paul, MN, USA)</w:t>
      </w:r>
      <w:r w:rsidRPr="00087912">
        <w:rPr>
          <w:rFonts w:ascii="Arial" w:hAnsi="Arial"/>
          <w:sz w:val="24"/>
          <w:lang w:val="en-US"/>
        </w:rPr>
        <w:t xml:space="preserve"> total-etch adhesive system. After acid etching (37% phosphoric acid, Power Etching, BM4 Materiais Odontológicos, Palhoça, SC, Brazil) for 15 </w:t>
      </w:r>
      <w:r w:rsidRPr="00087912">
        <w:rPr>
          <w:rFonts w:ascii="Arial" w:hAnsi="Arial"/>
          <w:bCs/>
          <w:sz w:val="24"/>
          <w:lang w:val="en-US"/>
        </w:rPr>
        <w:t>seconds</w:t>
      </w:r>
      <w:r w:rsidRPr="00087912">
        <w:rPr>
          <w:rFonts w:ascii="Arial" w:hAnsi="Arial"/>
          <w:sz w:val="24"/>
          <w:lang w:val="en-US"/>
        </w:rPr>
        <w:t xml:space="preserve">, the dentin surface was rinsed and dried with absorbent paper disks. The adhesive system was applied in 2 consecutives coats for 15 </w:t>
      </w:r>
      <w:r w:rsidRPr="00087912">
        <w:rPr>
          <w:rFonts w:ascii="Arial" w:hAnsi="Arial"/>
          <w:bCs/>
          <w:sz w:val="24"/>
          <w:lang w:val="en-US"/>
        </w:rPr>
        <w:t>seconds</w:t>
      </w:r>
      <w:r w:rsidRPr="00087912">
        <w:rPr>
          <w:rFonts w:ascii="Arial" w:hAnsi="Arial"/>
          <w:sz w:val="24"/>
          <w:lang w:val="en-US"/>
        </w:rPr>
        <w:t xml:space="preserve"> with gentle agitation and gently air dried for 5 </w:t>
      </w:r>
      <w:r w:rsidRPr="00087912">
        <w:rPr>
          <w:rFonts w:ascii="Arial" w:hAnsi="Arial"/>
          <w:bCs/>
          <w:sz w:val="24"/>
          <w:lang w:val="en-US"/>
        </w:rPr>
        <w:t>seconds</w:t>
      </w:r>
      <w:r w:rsidRPr="00087912">
        <w:rPr>
          <w:rFonts w:ascii="Arial" w:hAnsi="Arial"/>
          <w:sz w:val="24"/>
          <w:lang w:val="en-US"/>
        </w:rPr>
        <w:t xml:space="preserve">, followed by light-curing for 10 </w:t>
      </w:r>
      <w:r w:rsidRPr="00087912">
        <w:rPr>
          <w:rFonts w:ascii="Arial" w:hAnsi="Arial"/>
          <w:bCs/>
          <w:sz w:val="24"/>
          <w:lang w:val="en-US"/>
        </w:rPr>
        <w:t>seconds</w:t>
      </w:r>
      <w:r w:rsidRPr="00087912">
        <w:rPr>
          <w:rFonts w:ascii="Arial" w:hAnsi="Arial"/>
          <w:sz w:val="24"/>
          <w:lang w:val="en-US"/>
        </w:rPr>
        <w:t xml:space="preserve"> at 750mW/cm</w:t>
      </w:r>
      <w:r w:rsidRPr="00087912">
        <w:rPr>
          <w:rFonts w:ascii="Arial" w:hAnsi="Arial"/>
          <w:sz w:val="24"/>
          <w:vertAlign w:val="superscript"/>
          <w:lang w:val="en-US"/>
        </w:rPr>
        <w:t xml:space="preserve">2 </w:t>
      </w:r>
      <w:r w:rsidRPr="00087912">
        <w:rPr>
          <w:rFonts w:ascii="Arial" w:hAnsi="Arial"/>
          <w:sz w:val="24"/>
          <w:lang w:val="en-US"/>
        </w:rPr>
        <w:t>(Translux Power Blue-Hareaus Kulzer GmbH-Hanau, Germany). Irradiance was monitored with a radiometer (RD-7, Ecel Ind. e Com. Ltda, Ribeirão Preto/São Paulo, Brazil).</w:t>
      </w:r>
      <w:r w:rsidRPr="00087912">
        <w:rPr>
          <w:rFonts w:ascii="Arial" w:hAnsi="Arial"/>
          <w:sz w:val="24"/>
          <w:lang w:val="en-US"/>
        </w:rPr>
        <w:tab/>
      </w:r>
    </w:p>
    <w:p w14:paraId="24398F3E" w14:textId="77777777" w:rsidR="008D4237" w:rsidRPr="00087912" w:rsidRDefault="008D4237" w:rsidP="00777600">
      <w:pPr>
        <w:tabs>
          <w:tab w:val="left" w:pos="0"/>
          <w:tab w:val="left" w:pos="567"/>
          <w:tab w:val="left" w:pos="5716"/>
        </w:tabs>
        <w:spacing w:line="480" w:lineRule="auto"/>
        <w:ind w:firstLine="567"/>
        <w:contextualSpacing/>
        <w:jc w:val="both"/>
        <w:rPr>
          <w:rFonts w:ascii="Arial" w:hAnsi="Arial"/>
          <w:sz w:val="24"/>
          <w:vertAlign w:val="superscript"/>
          <w:lang w:val="en-US"/>
        </w:rPr>
      </w:pPr>
      <w:r w:rsidRPr="00087912">
        <w:rPr>
          <w:rFonts w:ascii="Arial" w:hAnsi="Arial"/>
          <w:sz w:val="24"/>
          <w:lang w:val="en-US"/>
        </w:rPr>
        <w:t>G2: ScotchBond Universal</w:t>
      </w:r>
      <w:r w:rsidR="00072DE0" w:rsidRPr="00087912">
        <w:rPr>
          <w:rFonts w:ascii="Arial" w:hAnsi="Arial"/>
          <w:sz w:val="24"/>
          <w:lang w:val="en-US"/>
        </w:rPr>
        <w:t xml:space="preserve">(3M ESPE, St Paul,MN, USA) </w:t>
      </w:r>
      <w:r w:rsidRPr="00087912">
        <w:rPr>
          <w:rFonts w:ascii="Arial" w:hAnsi="Arial"/>
          <w:sz w:val="24"/>
          <w:lang w:val="en-US"/>
        </w:rPr>
        <w:t xml:space="preserve"> applied on dentin surface on the one step self-etch strategy with gentle agitation for 20 </w:t>
      </w:r>
      <w:r w:rsidRPr="00087912">
        <w:rPr>
          <w:rFonts w:ascii="Arial" w:hAnsi="Arial"/>
          <w:bCs/>
          <w:sz w:val="24"/>
          <w:lang w:val="en-US"/>
        </w:rPr>
        <w:t>seconds</w:t>
      </w:r>
      <w:r w:rsidRPr="00087912">
        <w:rPr>
          <w:rFonts w:ascii="Arial" w:hAnsi="Arial"/>
          <w:sz w:val="24"/>
          <w:lang w:val="en-US"/>
        </w:rPr>
        <w:t xml:space="preserve">. Then, </w:t>
      </w:r>
      <w:r w:rsidRPr="00087912">
        <w:rPr>
          <w:rFonts w:ascii="Arial" w:hAnsi="Arial"/>
          <w:sz w:val="24"/>
          <w:lang w:val="en-US"/>
        </w:rPr>
        <w:lastRenderedPageBreak/>
        <w:t xml:space="preserve">the dentin surface was gently dried for 5 </w:t>
      </w:r>
      <w:r w:rsidRPr="00087912">
        <w:rPr>
          <w:rFonts w:ascii="Arial" w:hAnsi="Arial"/>
          <w:bCs/>
          <w:sz w:val="24"/>
          <w:lang w:val="en-US"/>
        </w:rPr>
        <w:t>seconds,</w:t>
      </w:r>
      <w:r w:rsidRPr="00087912">
        <w:rPr>
          <w:rFonts w:ascii="Arial" w:hAnsi="Arial"/>
          <w:sz w:val="24"/>
          <w:lang w:val="en-US"/>
        </w:rPr>
        <w:t xml:space="preserve"> followed by light-curing for 10 </w:t>
      </w:r>
      <w:r w:rsidRPr="00087912">
        <w:rPr>
          <w:rFonts w:ascii="Arial" w:hAnsi="Arial"/>
          <w:bCs/>
          <w:sz w:val="24"/>
          <w:lang w:val="en-US"/>
        </w:rPr>
        <w:t>seconds</w:t>
      </w:r>
      <w:r w:rsidRPr="00087912">
        <w:rPr>
          <w:rFonts w:ascii="Arial" w:hAnsi="Arial"/>
          <w:sz w:val="24"/>
          <w:lang w:val="en-US"/>
        </w:rPr>
        <w:t xml:space="preserve"> at 750mW/cm</w:t>
      </w:r>
      <w:r w:rsidRPr="00087912">
        <w:rPr>
          <w:rFonts w:ascii="Arial" w:hAnsi="Arial"/>
          <w:sz w:val="24"/>
          <w:vertAlign w:val="superscript"/>
          <w:lang w:val="en-US"/>
        </w:rPr>
        <w:t>2.</w:t>
      </w:r>
    </w:p>
    <w:p w14:paraId="4F3915CA" w14:textId="77777777" w:rsidR="008D4237" w:rsidRDefault="008D4237" w:rsidP="00777600">
      <w:pPr>
        <w:tabs>
          <w:tab w:val="left" w:pos="0"/>
          <w:tab w:val="left" w:pos="567"/>
          <w:tab w:val="left" w:pos="5716"/>
        </w:tabs>
        <w:spacing w:line="480" w:lineRule="auto"/>
        <w:ind w:firstLine="567"/>
        <w:contextualSpacing/>
        <w:jc w:val="both"/>
        <w:rPr>
          <w:rFonts w:ascii="Arial" w:hAnsi="Arial"/>
          <w:sz w:val="24"/>
          <w:lang w:val="en-US"/>
        </w:rPr>
      </w:pPr>
      <w:r w:rsidRPr="00087912">
        <w:rPr>
          <w:rFonts w:ascii="Arial" w:hAnsi="Arial"/>
          <w:sz w:val="24"/>
          <w:lang w:val="en-US"/>
        </w:rPr>
        <w:t>G3:</w:t>
      </w:r>
      <w:r w:rsidRPr="00087912">
        <w:rPr>
          <w:rFonts w:ascii="Arial" w:hAnsi="Arial"/>
          <w:sz w:val="24"/>
          <w:vertAlign w:val="superscript"/>
          <w:lang w:val="en-US"/>
        </w:rPr>
        <w:t xml:space="preserve"> </w:t>
      </w:r>
      <w:r w:rsidRPr="00087912">
        <w:rPr>
          <w:rFonts w:ascii="Arial" w:hAnsi="Arial"/>
          <w:sz w:val="24"/>
          <w:lang w:val="en-US"/>
        </w:rPr>
        <w:t xml:space="preserve">ScotchBond Universal applied on dentin surface on the total-etch strategy. After acid etching (37% phosphoric acid, Power Etching, BM4 Materiais Odontológicos, Palhoça, SC, Brazil) for 15 </w:t>
      </w:r>
      <w:r w:rsidRPr="00087912">
        <w:rPr>
          <w:rFonts w:ascii="Arial" w:hAnsi="Arial"/>
          <w:bCs/>
          <w:sz w:val="24"/>
          <w:lang w:val="en-US"/>
        </w:rPr>
        <w:t>seconds</w:t>
      </w:r>
      <w:r w:rsidRPr="00087912">
        <w:rPr>
          <w:rFonts w:ascii="Arial" w:hAnsi="Arial"/>
          <w:sz w:val="24"/>
          <w:lang w:val="en-US"/>
        </w:rPr>
        <w:t>, the dentin surface was rinsed and dried with absorbent paper disks and the adhesive system was applied as for the one step self-etch mode.</w:t>
      </w:r>
    </w:p>
    <w:p w14:paraId="1FBE97C4" w14:textId="77777777" w:rsidR="009C69C0" w:rsidRDefault="009C69C0" w:rsidP="00777600">
      <w:pPr>
        <w:tabs>
          <w:tab w:val="left" w:pos="0"/>
          <w:tab w:val="left" w:pos="567"/>
          <w:tab w:val="left" w:pos="5716"/>
        </w:tabs>
        <w:spacing w:line="480" w:lineRule="auto"/>
        <w:ind w:firstLine="567"/>
        <w:contextualSpacing/>
        <w:jc w:val="both"/>
        <w:rPr>
          <w:rFonts w:ascii="Arial" w:hAnsi="Arial"/>
          <w:sz w:val="24"/>
          <w:lang w:val="en-US"/>
        </w:rPr>
      </w:pPr>
    </w:p>
    <w:p w14:paraId="3B8E9270" w14:textId="03CAB76C" w:rsidR="003F05F9" w:rsidRPr="009C69C0" w:rsidRDefault="003F05F9" w:rsidP="009C69C0">
      <w:pPr>
        <w:tabs>
          <w:tab w:val="left" w:pos="0"/>
          <w:tab w:val="left" w:pos="567"/>
        </w:tabs>
        <w:spacing w:line="480" w:lineRule="auto"/>
        <w:ind w:left="357"/>
        <w:jc w:val="both"/>
        <w:rPr>
          <w:rFonts w:ascii="Arial" w:hAnsi="Arial"/>
          <w:b/>
          <w:sz w:val="24"/>
          <w:lang w:val="en-US"/>
        </w:rPr>
      </w:pPr>
      <w:r w:rsidRPr="00087912">
        <w:rPr>
          <w:rFonts w:ascii="Arial" w:hAnsi="Arial"/>
          <w:b/>
          <w:sz w:val="24"/>
          <w:lang w:val="en-US"/>
        </w:rPr>
        <w:t>Table 1. Materials composition and instructions for use.</w:t>
      </w:r>
    </w:p>
    <w:tbl>
      <w:tblPr>
        <w:tblStyle w:val="Lichtearcering"/>
        <w:tblW w:w="0" w:type="auto"/>
        <w:tblLook w:val="04A0" w:firstRow="1" w:lastRow="0" w:firstColumn="1" w:lastColumn="0" w:noHBand="0" w:noVBand="1"/>
      </w:tblPr>
      <w:tblGrid>
        <w:gridCol w:w="1789"/>
        <w:gridCol w:w="2804"/>
        <w:gridCol w:w="1819"/>
        <w:gridCol w:w="2104"/>
      </w:tblGrid>
      <w:tr w:rsidR="003F05F9" w:rsidRPr="00087912" w14:paraId="789C4453" w14:textId="77777777" w:rsidTr="008E0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67949DFD" w14:textId="77777777" w:rsidR="003F05F9" w:rsidRPr="00087912" w:rsidRDefault="003F05F9" w:rsidP="008E0E48">
            <w:pPr>
              <w:widowControl w:val="0"/>
              <w:tabs>
                <w:tab w:val="left" w:pos="0"/>
                <w:tab w:val="left" w:pos="567"/>
              </w:tabs>
              <w:spacing w:line="480" w:lineRule="auto"/>
              <w:contextualSpacing/>
              <w:jc w:val="both"/>
              <w:rPr>
                <w:rFonts w:ascii="Arial" w:hAnsi="Arial"/>
                <w:color w:val="auto"/>
                <w:sz w:val="24"/>
                <w:szCs w:val="24"/>
                <w:lang w:val="en-US"/>
              </w:rPr>
            </w:pPr>
          </w:p>
        </w:tc>
        <w:tc>
          <w:tcPr>
            <w:tcW w:w="2804" w:type="dxa"/>
          </w:tcPr>
          <w:p w14:paraId="4B7DE1CE" w14:textId="77777777" w:rsidR="003F05F9" w:rsidRPr="00087912" w:rsidRDefault="003F05F9" w:rsidP="008E0E48">
            <w:pPr>
              <w:widowControl w:val="0"/>
              <w:tabs>
                <w:tab w:val="left" w:pos="0"/>
                <w:tab w:val="left" w:pos="567"/>
              </w:tabs>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 xml:space="preserve">Composition                   </w:t>
            </w:r>
          </w:p>
        </w:tc>
        <w:tc>
          <w:tcPr>
            <w:tcW w:w="1819" w:type="dxa"/>
          </w:tcPr>
          <w:p w14:paraId="374C6F15" w14:textId="77777777" w:rsidR="003F05F9" w:rsidRPr="00087912" w:rsidRDefault="003F05F9" w:rsidP="008E0E48">
            <w:pPr>
              <w:widowControl w:val="0"/>
              <w:tabs>
                <w:tab w:val="left" w:pos="0"/>
                <w:tab w:val="left" w:pos="567"/>
              </w:tabs>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 xml:space="preserve"> Manufacter’s </w:t>
            </w:r>
          </w:p>
        </w:tc>
        <w:tc>
          <w:tcPr>
            <w:tcW w:w="2104" w:type="dxa"/>
          </w:tcPr>
          <w:p w14:paraId="0A4E4AE7" w14:textId="77777777" w:rsidR="003F05F9" w:rsidRPr="00087912" w:rsidRDefault="003F05F9" w:rsidP="008E0E48">
            <w:pPr>
              <w:widowControl w:val="0"/>
              <w:tabs>
                <w:tab w:val="left" w:pos="0"/>
                <w:tab w:val="left" w:pos="567"/>
              </w:tabs>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instructions</w:t>
            </w:r>
          </w:p>
        </w:tc>
      </w:tr>
      <w:tr w:rsidR="003F05F9" w:rsidRPr="00087912" w14:paraId="39A2C65D" w14:textId="77777777" w:rsidTr="008E0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1DF61E23" w14:textId="77777777" w:rsidR="003F05F9" w:rsidRPr="00087912" w:rsidRDefault="003F05F9" w:rsidP="008E0E48">
            <w:pPr>
              <w:tabs>
                <w:tab w:val="left" w:pos="0"/>
                <w:tab w:val="left" w:pos="567"/>
              </w:tabs>
              <w:spacing w:line="480" w:lineRule="auto"/>
              <w:contextualSpacing/>
              <w:jc w:val="both"/>
              <w:rPr>
                <w:rFonts w:ascii="Arial" w:hAnsi="Arial"/>
                <w:color w:val="auto"/>
                <w:sz w:val="24"/>
                <w:szCs w:val="24"/>
              </w:rPr>
            </w:pPr>
          </w:p>
        </w:tc>
        <w:tc>
          <w:tcPr>
            <w:tcW w:w="2804" w:type="dxa"/>
          </w:tcPr>
          <w:p w14:paraId="05EEF378" w14:textId="77777777" w:rsidR="003F05F9" w:rsidRPr="00087912" w:rsidRDefault="003F05F9" w:rsidP="008E0E48">
            <w:pPr>
              <w:tabs>
                <w:tab w:val="left" w:pos="0"/>
                <w:tab w:val="left" w:pos="567"/>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p>
        </w:tc>
        <w:tc>
          <w:tcPr>
            <w:tcW w:w="1819" w:type="dxa"/>
          </w:tcPr>
          <w:p w14:paraId="3AFEF266" w14:textId="77777777" w:rsidR="003F05F9" w:rsidRPr="00087912" w:rsidRDefault="003F05F9" w:rsidP="008E0E48">
            <w:pPr>
              <w:widowControl w:val="0"/>
              <w:tabs>
                <w:tab w:val="left" w:pos="0"/>
                <w:tab w:val="left" w:pos="567"/>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 xml:space="preserve">    Self-etch       </w:t>
            </w:r>
          </w:p>
        </w:tc>
        <w:tc>
          <w:tcPr>
            <w:tcW w:w="2104" w:type="dxa"/>
          </w:tcPr>
          <w:p w14:paraId="61A6088C"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Total- etch</w:t>
            </w:r>
          </w:p>
        </w:tc>
      </w:tr>
      <w:tr w:rsidR="003F05F9" w:rsidRPr="009C69C0" w14:paraId="19872DE5" w14:textId="77777777" w:rsidTr="008E0E48">
        <w:tc>
          <w:tcPr>
            <w:cnfStyle w:val="001000000000" w:firstRow="0" w:lastRow="0" w:firstColumn="1" w:lastColumn="0" w:oddVBand="0" w:evenVBand="0" w:oddHBand="0" w:evenHBand="0" w:firstRowFirstColumn="0" w:firstRowLastColumn="0" w:lastRowFirstColumn="0" w:lastRowLastColumn="0"/>
            <w:tcW w:w="1789" w:type="dxa"/>
          </w:tcPr>
          <w:p w14:paraId="34A0C004" w14:textId="77777777" w:rsidR="003F05F9" w:rsidRPr="00087912" w:rsidRDefault="003F05F9" w:rsidP="008E0E48">
            <w:pPr>
              <w:tabs>
                <w:tab w:val="left" w:pos="0"/>
                <w:tab w:val="left" w:pos="567"/>
              </w:tabs>
              <w:spacing w:line="480" w:lineRule="auto"/>
              <w:contextualSpacing/>
              <w:jc w:val="both"/>
              <w:rPr>
                <w:rFonts w:ascii="Arial" w:hAnsi="Arial"/>
                <w:b w:val="0"/>
                <w:color w:val="auto"/>
                <w:sz w:val="24"/>
                <w:szCs w:val="24"/>
              </w:rPr>
            </w:pPr>
            <w:r w:rsidRPr="00087912">
              <w:rPr>
                <w:rFonts w:ascii="Arial" w:hAnsi="Arial"/>
                <w:b w:val="0"/>
                <w:color w:val="auto"/>
                <w:sz w:val="24"/>
                <w:szCs w:val="24"/>
              </w:rPr>
              <w:t xml:space="preserve">Adper </w:t>
            </w:r>
          </w:p>
          <w:p w14:paraId="15F33851" w14:textId="77777777" w:rsidR="003F05F9" w:rsidRPr="00087912" w:rsidRDefault="003F05F9" w:rsidP="008E0E48">
            <w:pPr>
              <w:widowControl w:val="0"/>
              <w:tabs>
                <w:tab w:val="left" w:pos="0"/>
                <w:tab w:val="left" w:pos="567"/>
              </w:tabs>
              <w:spacing w:line="480" w:lineRule="auto"/>
              <w:contextualSpacing/>
              <w:jc w:val="both"/>
              <w:rPr>
                <w:rFonts w:ascii="Arial" w:hAnsi="Arial"/>
                <w:color w:val="auto"/>
                <w:sz w:val="24"/>
                <w:szCs w:val="24"/>
                <w:lang w:val="en-US"/>
              </w:rPr>
            </w:pPr>
            <w:r w:rsidRPr="00087912">
              <w:rPr>
                <w:rFonts w:ascii="Arial" w:hAnsi="Arial"/>
                <w:b w:val="0"/>
                <w:color w:val="auto"/>
                <w:sz w:val="24"/>
                <w:szCs w:val="24"/>
              </w:rPr>
              <w:t>Single Bond 2</w:t>
            </w:r>
          </w:p>
        </w:tc>
        <w:tc>
          <w:tcPr>
            <w:tcW w:w="2804" w:type="dxa"/>
          </w:tcPr>
          <w:p w14:paraId="2EC42D41" w14:textId="77777777" w:rsidR="003F05F9" w:rsidRPr="00087912" w:rsidRDefault="003F05F9" w:rsidP="008E0E48">
            <w:pPr>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Bis-GMA; HEMA, dimethacrylates,</w:t>
            </w:r>
          </w:p>
          <w:p w14:paraId="3708E870" w14:textId="77777777" w:rsidR="003F05F9" w:rsidRPr="00087912" w:rsidRDefault="003F05F9" w:rsidP="008E0E48">
            <w:pPr>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ethanol,water,pho-</w:t>
            </w:r>
          </w:p>
          <w:p w14:paraId="6BC9D1A6" w14:textId="77777777" w:rsidR="003F05F9" w:rsidRPr="00087912" w:rsidRDefault="003F05F9" w:rsidP="008E0E48">
            <w:pPr>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toinitiator, metha-</w:t>
            </w:r>
          </w:p>
          <w:p w14:paraId="387CB9A7" w14:textId="77777777" w:rsidR="003F05F9" w:rsidRPr="00087912" w:rsidRDefault="003F05F9" w:rsidP="008E0E48">
            <w:pPr>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crylate functional copolymer of</w:t>
            </w:r>
          </w:p>
          <w:p w14:paraId="23EB0852" w14:textId="77777777" w:rsidR="003F05F9" w:rsidRPr="00087912" w:rsidRDefault="003F05F9" w:rsidP="008E0E48">
            <w:pPr>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polyacrylic and poly(itaconic) acids,</w:t>
            </w:r>
          </w:p>
          <w:p w14:paraId="0AAB04AA" w14:textId="77777777" w:rsidR="003F05F9" w:rsidRPr="00087912" w:rsidRDefault="003F05F9" w:rsidP="008E0E48">
            <w:pPr>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 xml:space="preserve">10% by weight of </w:t>
            </w:r>
          </w:p>
          <w:p w14:paraId="5DDE9D30" w14:textId="77777777" w:rsidR="003F05F9" w:rsidRPr="00087912" w:rsidRDefault="003F05F9" w:rsidP="008E0E48">
            <w:pPr>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5 nm-diameter sphe-</w:t>
            </w:r>
          </w:p>
          <w:p w14:paraId="40411374" w14:textId="77777777" w:rsidR="003F05F9" w:rsidRPr="00087912" w:rsidRDefault="003F05F9" w:rsidP="008E0E48">
            <w:pPr>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rical silica particles.</w:t>
            </w:r>
          </w:p>
          <w:p w14:paraId="1B941AE4" w14:textId="77777777" w:rsidR="003F05F9" w:rsidRPr="00087912" w:rsidRDefault="003F05F9" w:rsidP="008E0E48">
            <w:pPr>
              <w:widowControl w:val="0"/>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p>
        </w:tc>
        <w:tc>
          <w:tcPr>
            <w:tcW w:w="1819" w:type="dxa"/>
          </w:tcPr>
          <w:p w14:paraId="1BD856D3" w14:textId="77777777" w:rsidR="003F05F9" w:rsidRPr="00087912" w:rsidRDefault="003F05F9" w:rsidP="008E0E48">
            <w:pPr>
              <w:widowControl w:val="0"/>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 xml:space="preserve">         X</w:t>
            </w:r>
          </w:p>
        </w:tc>
        <w:tc>
          <w:tcPr>
            <w:tcW w:w="2104" w:type="dxa"/>
          </w:tcPr>
          <w:p w14:paraId="5587A6C1"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1. Apply etchant for 15 s .</w:t>
            </w:r>
          </w:p>
          <w:p w14:paraId="50152C9A"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2. Rinse for 15s</w:t>
            </w:r>
            <w:r w:rsidRPr="00087912">
              <w:rPr>
                <w:rFonts w:ascii="Arial" w:eastAsia="MS Gothic" w:hAnsi="Arial"/>
                <w:color w:val="auto"/>
                <w:sz w:val="24"/>
                <w:szCs w:val="24"/>
                <w:lang w:val="en-US"/>
              </w:rPr>
              <w:t> </w:t>
            </w:r>
            <w:r w:rsidRPr="00087912">
              <w:rPr>
                <w:rFonts w:ascii="Arial" w:hAnsi="Arial"/>
                <w:color w:val="auto"/>
                <w:sz w:val="24"/>
                <w:szCs w:val="24"/>
                <w:lang w:val="en-US"/>
              </w:rPr>
              <w:t>.</w:t>
            </w:r>
          </w:p>
          <w:p w14:paraId="575CFEC3"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3. Blot excess water.</w:t>
            </w:r>
          </w:p>
          <w:p w14:paraId="25A6717B"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eastAsia="MS Gothic" w:hAnsi="Arial"/>
                <w:color w:val="auto"/>
                <w:sz w:val="24"/>
                <w:szCs w:val="24"/>
                <w:lang w:val="en-US"/>
              </w:rPr>
              <w:t> </w:t>
            </w:r>
            <w:r w:rsidRPr="00087912">
              <w:rPr>
                <w:rFonts w:ascii="Arial" w:hAnsi="Arial"/>
                <w:color w:val="auto"/>
                <w:sz w:val="24"/>
                <w:szCs w:val="24"/>
                <w:lang w:val="en-US"/>
              </w:rPr>
              <w:t>4. Apply 2 con-secutive coats of adhesive for 15 s with gentle agitation.</w:t>
            </w:r>
          </w:p>
          <w:p w14:paraId="7D5C5213"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5. Gently air dry for 5 s .</w:t>
            </w:r>
          </w:p>
          <w:p w14:paraId="59C58D4D"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lastRenderedPageBreak/>
              <w:t>6.Light poly-merize for 10s .</w:t>
            </w:r>
          </w:p>
          <w:p w14:paraId="0ACA9A1E" w14:textId="77777777" w:rsidR="003F05F9" w:rsidRPr="00087912" w:rsidRDefault="003F05F9" w:rsidP="008E0E48">
            <w:pPr>
              <w:widowControl w:val="0"/>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p>
        </w:tc>
      </w:tr>
      <w:tr w:rsidR="003F05F9" w:rsidRPr="009C69C0" w14:paraId="1CACC5CF" w14:textId="77777777" w:rsidTr="008E0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71F8581F" w14:textId="77777777" w:rsidR="003F05F9" w:rsidRPr="00087912" w:rsidRDefault="003F05F9" w:rsidP="008E0E48">
            <w:pPr>
              <w:tabs>
                <w:tab w:val="left" w:pos="0"/>
                <w:tab w:val="left" w:pos="567"/>
              </w:tabs>
              <w:spacing w:line="480" w:lineRule="auto"/>
              <w:contextualSpacing/>
              <w:jc w:val="both"/>
              <w:rPr>
                <w:rFonts w:ascii="Arial" w:hAnsi="Arial"/>
                <w:color w:val="auto"/>
                <w:sz w:val="24"/>
                <w:szCs w:val="24"/>
                <w:lang w:val="en-US"/>
              </w:rPr>
            </w:pPr>
            <w:r w:rsidRPr="00087912">
              <w:rPr>
                <w:rFonts w:ascii="Arial" w:hAnsi="Arial"/>
                <w:b w:val="0"/>
                <w:color w:val="auto"/>
                <w:sz w:val="24"/>
                <w:szCs w:val="24"/>
              </w:rPr>
              <w:lastRenderedPageBreak/>
              <w:t>SingleBond Universal</w:t>
            </w:r>
          </w:p>
        </w:tc>
        <w:tc>
          <w:tcPr>
            <w:tcW w:w="2804" w:type="dxa"/>
          </w:tcPr>
          <w:p w14:paraId="5F59845D"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BisGMA,HEMA,water,</w:t>
            </w:r>
          </w:p>
          <w:p w14:paraId="0837BB3B"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ethanol,silane-treated silica,decamethylene-dimethacrylate(10MDP),</w:t>
            </w:r>
          </w:p>
          <w:p w14:paraId="5D1678EF"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2-propenoic acid, 2-me-thyl, reaction products with 1,10 decanediol and phosphorous oxide (P</w:t>
            </w:r>
            <w:r w:rsidRPr="00087912">
              <w:rPr>
                <w:rFonts w:ascii="Arial" w:hAnsi="Arial"/>
                <w:color w:val="auto"/>
                <w:position w:val="-3"/>
                <w:sz w:val="24"/>
                <w:szCs w:val="24"/>
                <w:vertAlign w:val="subscript"/>
                <w:lang w:val="en-US"/>
              </w:rPr>
              <w:t>2</w:t>
            </w:r>
            <w:r w:rsidRPr="00087912">
              <w:rPr>
                <w:rFonts w:ascii="Arial" w:hAnsi="Arial"/>
                <w:color w:val="auto"/>
                <w:sz w:val="24"/>
                <w:szCs w:val="24"/>
                <w:lang w:val="en-US"/>
              </w:rPr>
              <w:t>O</w:t>
            </w:r>
            <w:r w:rsidRPr="00087912">
              <w:rPr>
                <w:rFonts w:ascii="Arial" w:hAnsi="Arial"/>
                <w:color w:val="auto"/>
                <w:position w:val="-3"/>
                <w:sz w:val="24"/>
                <w:szCs w:val="24"/>
                <w:vertAlign w:val="subscript"/>
                <w:lang w:val="en-US"/>
              </w:rPr>
              <w:t>5</w:t>
            </w:r>
            <w:r w:rsidRPr="00087912">
              <w:rPr>
                <w:rFonts w:ascii="Arial" w:hAnsi="Arial"/>
                <w:color w:val="auto"/>
                <w:sz w:val="24"/>
                <w:szCs w:val="24"/>
                <w:lang w:val="en-US"/>
              </w:rPr>
              <w:t>), copolymer of acrylic</w:t>
            </w:r>
            <w:r w:rsidRPr="00087912">
              <w:rPr>
                <w:rFonts w:ascii="Arial" w:eastAsia="MS Gothic" w:hAnsi="Arial"/>
                <w:color w:val="auto"/>
                <w:sz w:val="24"/>
                <w:szCs w:val="24"/>
                <w:lang w:val="en-US"/>
              </w:rPr>
              <w:t> </w:t>
            </w:r>
            <w:r w:rsidRPr="00087912">
              <w:rPr>
                <w:rFonts w:ascii="Arial" w:hAnsi="Arial"/>
                <w:color w:val="auto"/>
                <w:sz w:val="24"/>
                <w:szCs w:val="24"/>
                <w:lang w:val="en-US"/>
              </w:rPr>
              <w:t>and itaconic acid (Vitre-bond Copolymer),</w:t>
            </w:r>
          </w:p>
          <w:p w14:paraId="422A52FF"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dimethylaminobenzoat</w:t>
            </w:r>
          </w:p>
          <w:p w14:paraId="6CBEE93C"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(-4),CQ,(dimethyla-mino) ethylmetha-crylate, methyl ethyl ketone, silane.</w:t>
            </w:r>
          </w:p>
        </w:tc>
        <w:tc>
          <w:tcPr>
            <w:tcW w:w="1819" w:type="dxa"/>
          </w:tcPr>
          <w:p w14:paraId="73069283" w14:textId="77777777" w:rsidR="003F05F9" w:rsidRPr="00087912" w:rsidRDefault="003F05F9" w:rsidP="008E0E48">
            <w:pPr>
              <w:widowControl w:val="0"/>
              <w:tabs>
                <w:tab w:val="left" w:pos="0"/>
                <w:tab w:val="left" w:pos="567"/>
              </w:tabs>
              <w:autoSpaceDE w:val="0"/>
              <w:autoSpaceDN w:val="0"/>
              <w:adjustRightInd w:val="0"/>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1.Apply the adhesive to the entire preparation and rub it in for 20seconds.</w:t>
            </w:r>
            <w:r w:rsidRPr="00087912">
              <w:rPr>
                <w:rFonts w:ascii="Arial" w:eastAsia="MS Gothic" w:hAnsi="Arial"/>
                <w:color w:val="auto"/>
                <w:sz w:val="24"/>
                <w:szCs w:val="24"/>
                <w:lang w:val="en-US"/>
              </w:rPr>
              <w:t> </w:t>
            </w:r>
            <w:r w:rsidRPr="00087912">
              <w:rPr>
                <w:rFonts w:ascii="Arial" w:hAnsi="Arial"/>
                <w:color w:val="auto"/>
                <w:sz w:val="24"/>
                <w:szCs w:val="24"/>
                <w:lang w:val="en-US"/>
              </w:rPr>
              <w:t xml:space="preserve"> 2.Direct a gentle stream of air over the liquid for  5 seconds.</w:t>
            </w:r>
          </w:p>
          <w:p w14:paraId="5E2FA532" w14:textId="77777777" w:rsidR="003F05F9" w:rsidRPr="00087912" w:rsidRDefault="003F05F9" w:rsidP="008E0E48">
            <w:pPr>
              <w:widowControl w:val="0"/>
              <w:tabs>
                <w:tab w:val="left" w:pos="0"/>
                <w:tab w:val="left" w:pos="567"/>
              </w:tabs>
              <w:autoSpaceDE w:val="0"/>
              <w:autoSpaceDN w:val="0"/>
              <w:adjustRightInd w:val="0"/>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3. Light polymerize for 10 s.</w:t>
            </w:r>
          </w:p>
          <w:p w14:paraId="64E167DF"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p>
          <w:p w14:paraId="365AC7C1" w14:textId="77777777" w:rsidR="003F05F9" w:rsidRPr="00087912" w:rsidRDefault="003F05F9" w:rsidP="008E0E48">
            <w:pPr>
              <w:widowControl w:val="0"/>
              <w:tabs>
                <w:tab w:val="left" w:pos="0"/>
                <w:tab w:val="left" w:pos="567"/>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p>
        </w:tc>
        <w:tc>
          <w:tcPr>
            <w:tcW w:w="2104" w:type="dxa"/>
          </w:tcPr>
          <w:p w14:paraId="53AE069C"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1. Apply etchant for 15 s .</w:t>
            </w:r>
          </w:p>
          <w:p w14:paraId="56408429"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2. Rinse for 15 s</w:t>
            </w:r>
            <w:r w:rsidRPr="00087912">
              <w:rPr>
                <w:rFonts w:ascii="Arial" w:eastAsia="MS Gothic" w:hAnsi="Arial"/>
                <w:color w:val="auto"/>
                <w:sz w:val="24"/>
                <w:szCs w:val="24"/>
                <w:lang w:val="en-US"/>
              </w:rPr>
              <w:t> </w:t>
            </w:r>
            <w:r w:rsidRPr="00087912">
              <w:rPr>
                <w:rFonts w:ascii="Arial" w:hAnsi="Arial"/>
                <w:color w:val="auto"/>
                <w:sz w:val="24"/>
                <w:szCs w:val="24"/>
                <w:lang w:val="en-US"/>
              </w:rPr>
              <w:t>.</w:t>
            </w:r>
          </w:p>
          <w:p w14:paraId="041AEB8B"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3. Blot excess water.</w:t>
            </w:r>
          </w:p>
          <w:p w14:paraId="17CAF463"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3.Apply adhesive as for the self-etch mode.</w:t>
            </w:r>
          </w:p>
          <w:p w14:paraId="600E38FA" w14:textId="77777777" w:rsidR="003F05F9" w:rsidRPr="00087912" w:rsidRDefault="003F05F9" w:rsidP="008E0E48">
            <w:pPr>
              <w:widowControl w:val="0"/>
              <w:tabs>
                <w:tab w:val="left" w:pos="0"/>
                <w:tab w:val="left" w:pos="567"/>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p>
        </w:tc>
      </w:tr>
      <w:tr w:rsidR="003F05F9" w:rsidRPr="00087912" w14:paraId="43D99E11" w14:textId="77777777" w:rsidTr="008E0E48">
        <w:tc>
          <w:tcPr>
            <w:cnfStyle w:val="001000000000" w:firstRow="0" w:lastRow="0" w:firstColumn="1" w:lastColumn="0" w:oddVBand="0" w:evenVBand="0" w:oddHBand="0" w:evenHBand="0" w:firstRowFirstColumn="0" w:firstRowLastColumn="0" w:lastRowFirstColumn="0" w:lastRowLastColumn="0"/>
            <w:tcW w:w="1789" w:type="dxa"/>
          </w:tcPr>
          <w:p w14:paraId="2B2D5AC3"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rPr>
                <w:rFonts w:ascii="Arial" w:eastAsiaTheme="minorEastAsia" w:hAnsi="Arial"/>
                <w:color w:val="auto"/>
                <w:sz w:val="24"/>
                <w:szCs w:val="24"/>
                <w:lang w:val="en-US"/>
              </w:rPr>
            </w:pPr>
            <w:r w:rsidRPr="00087912">
              <w:rPr>
                <w:rFonts w:ascii="Arial" w:eastAsiaTheme="minorEastAsia" w:hAnsi="Arial"/>
                <w:color w:val="auto"/>
                <w:sz w:val="24"/>
                <w:szCs w:val="24"/>
                <w:lang w:val="en-US"/>
              </w:rPr>
              <w:t>Filtek Z-350</w:t>
            </w:r>
          </w:p>
          <w:p w14:paraId="05FFA609" w14:textId="77777777" w:rsidR="003F05F9" w:rsidRPr="00087912" w:rsidRDefault="003F05F9" w:rsidP="008E0E48">
            <w:pPr>
              <w:widowControl w:val="0"/>
              <w:tabs>
                <w:tab w:val="left" w:pos="0"/>
                <w:tab w:val="left" w:pos="567"/>
              </w:tabs>
              <w:spacing w:line="480" w:lineRule="auto"/>
              <w:contextualSpacing/>
              <w:jc w:val="both"/>
              <w:rPr>
                <w:rFonts w:ascii="Arial" w:hAnsi="Arial"/>
                <w:color w:val="auto"/>
                <w:sz w:val="24"/>
                <w:szCs w:val="24"/>
                <w:lang w:val="en-US"/>
              </w:rPr>
            </w:pPr>
          </w:p>
        </w:tc>
        <w:tc>
          <w:tcPr>
            <w:tcW w:w="2804" w:type="dxa"/>
          </w:tcPr>
          <w:p w14:paraId="3B916DC7" w14:textId="77777777" w:rsidR="003F05F9" w:rsidRPr="00087912" w:rsidRDefault="003F05F9" w:rsidP="008E0E48">
            <w:pPr>
              <w:widowControl w:val="0"/>
              <w:tabs>
                <w:tab w:val="left" w:pos="0"/>
                <w:tab w:val="left" w:pos="567"/>
              </w:tabs>
              <w:autoSpaceDE w:val="0"/>
              <w:autoSpaceDN w:val="0"/>
              <w:adjustRightInd w:val="0"/>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rPr>
            </w:pPr>
            <w:r w:rsidRPr="00087912">
              <w:rPr>
                <w:rFonts w:ascii="Arial" w:hAnsi="Arial"/>
                <w:color w:val="auto"/>
                <w:sz w:val="24"/>
                <w:szCs w:val="24"/>
              </w:rPr>
              <w:t>Bis-GMA,UDMA,</w:t>
            </w:r>
          </w:p>
          <w:p w14:paraId="552D4235" w14:textId="77777777" w:rsidR="003F05F9" w:rsidRPr="00087912" w:rsidRDefault="003F05F9" w:rsidP="008E0E48">
            <w:pPr>
              <w:widowControl w:val="0"/>
              <w:tabs>
                <w:tab w:val="left" w:pos="0"/>
                <w:tab w:val="left" w:pos="567"/>
              </w:tabs>
              <w:autoSpaceDE w:val="0"/>
              <w:autoSpaceDN w:val="0"/>
              <w:adjustRightInd w:val="0"/>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rPr>
            </w:pPr>
            <w:r w:rsidRPr="00087912">
              <w:rPr>
                <w:rFonts w:ascii="Arial" w:hAnsi="Arial"/>
                <w:color w:val="auto"/>
                <w:sz w:val="24"/>
                <w:szCs w:val="24"/>
              </w:rPr>
              <w:t>TEGDMA, Bis-EMA,</w:t>
            </w:r>
          </w:p>
          <w:p w14:paraId="4451E011" w14:textId="77777777" w:rsidR="003F05F9" w:rsidRPr="00087912" w:rsidRDefault="003F05F9" w:rsidP="008E0E48">
            <w:pPr>
              <w:widowControl w:val="0"/>
              <w:tabs>
                <w:tab w:val="left" w:pos="0"/>
                <w:tab w:val="left" w:pos="567"/>
              </w:tabs>
              <w:autoSpaceDE w:val="0"/>
              <w:autoSpaceDN w:val="0"/>
              <w:adjustRightInd w:val="0"/>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r w:rsidRPr="00087912">
              <w:rPr>
                <w:rFonts w:ascii="Arial" w:hAnsi="Arial"/>
                <w:color w:val="auto"/>
                <w:sz w:val="24"/>
                <w:szCs w:val="24"/>
                <w:lang w:val="en-US"/>
              </w:rPr>
              <w:t>zirconium, silica.</w:t>
            </w:r>
          </w:p>
        </w:tc>
        <w:tc>
          <w:tcPr>
            <w:tcW w:w="1819" w:type="dxa"/>
          </w:tcPr>
          <w:p w14:paraId="140DCCD6" w14:textId="77777777" w:rsidR="003F05F9" w:rsidRPr="00087912" w:rsidRDefault="003F05F9" w:rsidP="008E0E48">
            <w:pPr>
              <w:widowControl w:val="0"/>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p>
        </w:tc>
        <w:tc>
          <w:tcPr>
            <w:tcW w:w="2104" w:type="dxa"/>
          </w:tcPr>
          <w:p w14:paraId="7077ED5B" w14:textId="77777777" w:rsidR="003F05F9" w:rsidRPr="00087912" w:rsidRDefault="003F05F9" w:rsidP="008E0E48">
            <w:pPr>
              <w:widowControl w:val="0"/>
              <w:tabs>
                <w:tab w:val="left" w:pos="0"/>
                <w:tab w:val="left" w:pos="567"/>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olor w:val="auto"/>
                <w:sz w:val="24"/>
                <w:szCs w:val="24"/>
                <w:lang w:val="en-US"/>
              </w:rPr>
            </w:pPr>
          </w:p>
        </w:tc>
      </w:tr>
      <w:tr w:rsidR="003F05F9" w:rsidRPr="00087912" w14:paraId="4EB813E4" w14:textId="77777777" w:rsidTr="008E0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0E91BC22" w14:textId="77777777" w:rsidR="003F05F9" w:rsidRPr="00087912" w:rsidRDefault="003F05F9" w:rsidP="008E0E48">
            <w:pPr>
              <w:widowControl w:val="0"/>
              <w:tabs>
                <w:tab w:val="left" w:pos="0"/>
                <w:tab w:val="left" w:pos="567"/>
              </w:tabs>
              <w:spacing w:line="480" w:lineRule="auto"/>
              <w:contextualSpacing/>
              <w:jc w:val="both"/>
              <w:rPr>
                <w:rFonts w:ascii="Arial" w:hAnsi="Arial"/>
                <w:b w:val="0"/>
                <w:color w:val="auto"/>
                <w:sz w:val="24"/>
                <w:szCs w:val="24"/>
                <w:lang w:val="en-US"/>
              </w:rPr>
            </w:pPr>
            <w:r w:rsidRPr="00087912">
              <w:rPr>
                <w:rFonts w:ascii="Arial" w:hAnsi="Arial"/>
                <w:b w:val="0"/>
                <w:iCs/>
                <w:color w:val="auto"/>
                <w:sz w:val="24"/>
                <w:szCs w:val="24"/>
                <w:lang w:val="en-US"/>
              </w:rPr>
              <w:t>Gel etchant</w:t>
            </w:r>
          </w:p>
          <w:p w14:paraId="07EB228C" w14:textId="77777777" w:rsidR="003F05F9" w:rsidRPr="00087912" w:rsidRDefault="003F05F9" w:rsidP="008E0E48">
            <w:pPr>
              <w:widowControl w:val="0"/>
              <w:tabs>
                <w:tab w:val="left" w:pos="0"/>
                <w:tab w:val="left" w:pos="567"/>
              </w:tabs>
              <w:spacing w:line="480" w:lineRule="auto"/>
              <w:contextualSpacing/>
              <w:jc w:val="both"/>
              <w:rPr>
                <w:rFonts w:ascii="Arial" w:hAnsi="Arial"/>
                <w:color w:val="auto"/>
                <w:sz w:val="24"/>
                <w:szCs w:val="24"/>
                <w:lang w:val="en-US"/>
              </w:rPr>
            </w:pPr>
          </w:p>
        </w:tc>
        <w:tc>
          <w:tcPr>
            <w:tcW w:w="2804" w:type="dxa"/>
          </w:tcPr>
          <w:p w14:paraId="6298FF31" w14:textId="77777777" w:rsidR="003F05F9" w:rsidRPr="00087912" w:rsidRDefault="003F05F9" w:rsidP="008E0E48">
            <w:pPr>
              <w:widowControl w:val="0"/>
              <w:tabs>
                <w:tab w:val="left" w:pos="0"/>
                <w:tab w:val="left" w:pos="567"/>
              </w:tabs>
              <w:autoSpaceDE w:val="0"/>
              <w:autoSpaceDN w:val="0"/>
              <w:adjustRightInd w:val="0"/>
              <w:spacing w:after="24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olor w:val="auto"/>
                <w:sz w:val="24"/>
                <w:szCs w:val="24"/>
                <w:lang w:val="en-US"/>
              </w:rPr>
            </w:pPr>
            <w:r w:rsidRPr="00087912">
              <w:rPr>
                <w:rFonts w:ascii="Arial" w:eastAsiaTheme="minorEastAsia" w:hAnsi="Arial"/>
                <w:color w:val="auto"/>
                <w:sz w:val="24"/>
                <w:szCs w:val="24"/>
                <w:lang w:val="en-US"/>
              </w:rPr>
              <w:lastRenderedPageBreak/>
              <w:t>37% H</w:t>
            </w:r>
            <w:r w:rsidRPr="00087912">
              <w:rPr>
                <w:rFonts w:ascii="Arial" w:eastAsiaTheme="minorEastAsia" w:hAnsi="Arial"/>
                <w:color w:val="auto"/>
                <w:position w:val="-3"/>
                <w:sz w:val="24"/>
                <w:szCs w:val="24"/>
                <w:lang w:val="en-US"/>
              </w:rPr>
              <w:t>3</w:t>
            </w:r>
            <w:r w:rsidRPr="00087912">
              <w:rPr>
                <w:rFonts w:ascii="Arial" w:eastAsiaTheme="minorEastAsia" w:hAnsi="Arial"/>
                <w:color w:val="auto"/>
                <w:sz w:val="24"/>
                <w:szCs w:val="24"/>
                <w:lang w:val="en-US"/>
              </w:rPr>
              <w:t>PO</w:t>
            </w:r>
            <w:r w:rsidRPr="00087912">
              <w:rPr>
                <w:rFonts w:ascii="Arial" w:eastAsiaTheme="minorEastAsia" w:hAnsi="Arial"/>
                <w:color w:val="auto"/>
                <w:position w:val="-3"/>
                <w:sz w:val="24"/>
                <w:szCs w:val="24"/>
                <w:lang w:val="en-US"/>
              </w:rPr>
              <w:t>4</w:t>
            </w:r>
            <w:r w:rsidRPr="00087912">
              <w:rPr>
                <w:rFonts w:ascii="Arial" w:eastAsiaTheme="minorEastAsia" w:hAnsi="Arial"/>
                <w:color w:val="auto"/>
                <w:sz w:val="24"/>
                <w:szCs w:val="24"/>
                <w:lang w:val="en-US"/>
              </w:rPr>
              <w:t xml:space="preserve">, water, </w:t>
            </w:r>
            <w:r w:rsidRPr="00087912">
              <w:rPr>
                <w:rFonts w:ascii="Arial" w:eastAsiaTheme="minorEastAsia" w:hAnsi="Arial"/>
                <w:color w:val="auto"/>
                <w:sz w:val="24"/>
                <w:szCs w:val="24"/>
                <w:lang w:val="en-US"/>
              </w:rPr>
              <w:lastRenderedPageBreak/>
              <w:t>fumed silica</w:t>
            </w:r>
          </w:p>
          <w:p w14:paraId="2282ECB2" w14:textId="77777777" w:rsidR="003F05F9" w:rsidRPr="00087912" w:rsidRDefault="003F05F9" w:rsidP="008E0E48">
            <w:pPr>
              <w:widowControl w:val="0"/>
              <w:tabs>
                <w:tab w:val="left" w:pos="0"/>
                <w:tab w:val="left" w:pos="567"/>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p>
        </w:tc>
        <w:tc>
          <w:tcPr>
            <w:tcW w:w="1819" w:type="dxa"/>
          </w:tcPr>
          <w:p w14:paraId="13BF1FBD" w14:textId="77777777" w:rsidR="003F05F9" w:rsidRPr="00087912" w:rsidRDefault="003F05F9" w:rsidP="008E0E48">
            <w:pPr>
              <w:widowControl w:val="0"/>
              <w:tabs>
                <w:tab w:val="left" w:pos="0"/>
                <w:tab w:val="left" w:pos="567"/>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p>
        </w:tc>
        <w:tc>
          <w:tcPr>
            <w:tcW w:w="2104" w:type="dxa"/>
          </w:tcPr>
          <w:p w14:paraId="26315C8B" w14:textId="77777777" w:rsidR="003F05F9" w:rsidRPr="00087912" w:rsidRDefault="003F05F9" w:rsidP="008E0E48">
            <w:pPr>
              <w:widowControl w:val="0"/>
              <w:tabs>
                <w:tab w:val="left" w:pos="0"/>
                <w:tab w:val="left" w:pos="567"/>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olor w:val="auto"/>
                <w:sz w:val="24"/>
                <w:szCs w:val="24"/>
                <w:lang w:val="en-US"/>
              </w:rPr>
            </w:pPr>
          </w:p>
        </w:tc>
      </w:tr>
    </w:tbl>
    <w:p w14:paraId="06DFF20A" w14:textId="77777777" w:rsidR="003F05F9" w:rsidRPr="00087912" w:rsidRDefault="003F05F9" w:rsidP="003F05F9">
      <w:pPr>
        <w:widowControl w:val="0"/>
        <w:tabs>
          <w:tab w:val="left" w:pos="0"/>
          <w:tab w:val="left" w:pos="567"/>
        </w:tabs>
        <w:spacing w:line="480" w:lineRule="auto"/>
        <w:contextualSpacing/>
        <w:jc w:val="both"/>
        <w:rPr>
          <w:rFonts w:ascii="Arial" w:hAnsi="Arial"/>
          <w:sz w:val="24"/>
          <w:lang w:eastAsia="pt-BR"/>
        </w:rPr>
      </w:pPr>
      <w:r w:rsidRPr="00087912">
        <w:rPr>
          <w:rFonts w:ascii="Arial" w:hAnsi="Arial"/>
          <w:sz w:val="24"/>
          <w:lang w:eastAsia="pt-BR"/>
        </w:rPr>
        <w:lastRenderedPageBreak/>
        <w:t>Abbreviations - BisGMA: bisphenol A diglycidyl methacrylate; Bis-EMA (Bisphenol A polyethylene glycol diether dimethacrylate); CQ: camphorquinone; HEMA; 2-hydroxyethyl methacrylate, 10-MDP: 10-methacryloyloxydecyl dihydrogen phosphate.</w:t>
      </w:r>
    </w:p>
    <w:p w14:paraId="6FDBBA31" w14:textId="77777777" w:rsidR="003F05F9" w:rsidRPr="003F05F9" w:rsidRDefault="003F05F9" w:rsidP="00777600">
      <w:pPr>
        <w:tabs>
          <w:tab w:val="left" w:pos="0"/>
          <w:tab w:val="left" w:pos="567"/>
          <w:tab w:val="left" w:pos="5716"/>
        </w:tabs>
        <w:spacing w:line="480" w:lineRule="auto"/>
        <w:ind w:firstLine="567"/>
        <w:contextualSpacing/>
        <w:jc w:val="both"/>
        <w:rPr>
          <w:rFonts w:ascii="Arial" w:hAnsi="Arial"/>
          <w:sz w:val="24"/>
        </w:rPr>
      </w:pPr>
    </w:p>
    <w:p w14:paraId="5C05BF2C" w14:textId="77777777" w:rsidR="008D4237" w:rsidRPr="00087912" w:rsidRDefault="008D4237" w:rsidP="00777600">
      <w:pPr>
        <w:tabs>
          <w:tab w:val="left" w:pos="0"/>
          <w:tab w:val="left" w:pos="567"/>
          <w:tab w:val="left" w:pos="5716"/>
        </w:tabs>
        <w:spacing w:line="480" w:lineRule="auto"/>
        <w:ind w:firstLine="567"/>
        <w:contextualSpacing/>
        <w:jc w:val="both"/>
        <w:rPr>
          <w:rFonts w:ascii="Arial" w:hAnsi="Arial"/>
          <w:sz w:val="24"/>
          <w:lang w:val="en-US"/>
        </w:rPr>
      </w:pPr>
      <w:r w:rsidRPr="00087912">
        <w:rPr>
          <w:rFonts w:ascii="Arial" w:hAnsi="Arial"/>
          <w:sz w:val="24"/>
          <w:lang w:val="en-US"/>
        </w:rPr>
        <w:t xml:space="preserve">After the bonding procedures, all teeth received a composite restoration (Filtek Z-350, 3M ESPE, St. Paul, MN, USA) in three increments of 2 mm each. Each increment was </w:t>
      </w:r>
      <w:r w:rsidRPr="00087912">
        <w:rPr>
          <w:rFonts w:ascii="Arial" w:eastAsiaTheme="minorEastAsia" w:hAnsi="Arial"/>
          <w:sz w:val="24"/>
          <w:lang w:val="en-US"/>
        </w:rPr>
        <w:t xml:space="preserve">irradiated </w:t>
      </w:r>
      <w:r w:rsidRPr="00087912">
        <w:rPr>
          <w:rFonts w:ascii="Arial" w:hAnsi="Arial"/>
          <w:sz w:val="24"/>
          <w:lang w:val="en-US"/>
        </w:rPr>
        <w:t xml:space="preserve">for 20 </w:t>
      </w:r>
      <w:r w:rsidRPr="00087912">
        <w:rPr>
          <w:rFonts w:ascii="Arial" w:hAnsi="Arial"/>
          <w:bCs/>
          <w:sz w:val="24"/>
          <w:lang w:val="en-US"/>
        </w:rPr>
        <w:t>seconds</w:t>
      </w:r>
      <w:r w:rsidRPr="00087912">
        <w:rPr>
          <w:rFonts w:ascii="Arial" w:hAnsi="Arial"/>
          <w:sz w:val="24"/>
          <w:lang w:val="en-US"/>
        </w:rPr>
        <w:t xml:space="preserve"> at 750mW/cm</w:t>
      </w:r>
      <w:r w:rsidRPr="00087912">
        <w:rPr>
          <w:rFonts w:ascii="Arial" w:hAnsi="Arial"/>
          <w:sz w:val="24"/>
          <w:vertAlign w:val="superscript"/>
          <w:lang w:val="en-US"/>
        </w:rPr>
        <w:t xml:space="preserve">2 </w:t>
      </w:r>
      <w:r w:rsidRPr="00087912">
        <w:rPr>
          <w:rFonts w:ascii="Arial" w:hAnsi="Arial"/>
          <w:sz w:val="24"/>
          <w:lang w:val="en-US"/>
        </w:rPr>
        <w:t xml:space="preserve">(Translux Power Blue-Hareaus Kulzer GmbH-Hanau, Germany). </w:t>
      </w:r>
      <w:r w:rsidRPr="00087912">
        <w:rPr>
          <w:rFonts w:ascii="Arial" w:eastAsiaTheme="minorEastAsia" w:hAnsi="Arial"/>
          <w:sz w:val="24"/>
          <w:lang w:val="en-US"/>
        </w:rPr>
        <w:t>When the build-up was completed, a 3 × 3 mm</w:t>
      </w:r>
      <w:r w:rsidRPr="00087912">
        <w:rPr>
          <w:rFonts w:ascii="Arial" w:eastAsiaTheme="minorEastAsia" w:hAnsi="Arial"/>
          <w:sz w:val="24"/>
          <w:vertAlign w:val="superscript"/>
          <w:lang w:val="en-US"/>
        </w:rPr>
        <w:t>2</w:t>
      </w:r>
      <w:r w:rsidRPr="00087912">
        <w:rPr>
          <w:rFonts w:ascii="Arial" w:eastAsiaTheme="minorEastAsia" w:hAnsi="Arial"/>
          <w:sz w:val="24"/>
          <w:lang w:val="en-US"/>
        </w:rPr>
        <w:t xml:space="preserve"> square was painted in the central area of the composite occlusal surface with a colored permanent marker to allow for the selection of central bonded beams.</w:t>
      </w:r>
    </w:p>
    <w:p w14:paraId="6383DE30" w14:textId="77777777" w:rsidR="008D4237" w:rsidRPr="00087912" w:rsidRDefault="008D4237" w:rsidP="00777600">
      <w:pPr>
        <w:tabs>
          <w:tab w:val="left" w:pos="0"/>
          <w:tab w:val="left" w:pos="567"/>
        </w:tabs>
        <w:spacing w:line="480" w:lineRule="auto"/>
        <w:ind w:firstLine="567"/>
        <w:contextualSpacing/>
        <w:jc w:val="both"/>
        <w:rPr>
          <w:rFonts w:ascii="Arial" w:hAnsi="Arial"/>
          <w:bCs/>
          <w:sz w:val="24"/>
          <w:lang w:val="en-US"/>
        </w:rPr>
      </w:pPr>
      <w:r w:rsidRPr="00087912">
        <w:rPr>
          <w:rFonts w:ascii="Arial" w:hAnsi="Arial"/>
          <w:sz w:val="24"/>
          <w:lang w:val="en-US"/>
        </w:rPr>
        <w:t>After the restored teeth had been stored in distilled water at 37</w:t>
      </w:r>
      <w:r w:rsidRPr="00087912">
        <w:rPr>
          <w:rFonts w:ascii="Arial" w:hAnsi="Arial"/>
          <w:sz w:val="24"/>
          <w:vertAlign w:val="superscript"/>
          <w:lang w:val="en-US"/>
        </w:rPr>
        <w:t>0</w:t>
      </w:r>
      <w:r w:rsidRPr="00087912">
        <w:rPr>
          <w:rFonts w:ascii="Arial" w:hAnsi="Arial"/>
          <w:sz w:val="24"/>
          <w:lang w:val="en-US"/>
        </w:rPr>
        <w:t>C for 24 hours, the specimens were sectioned longitudinally in the mesio-distal and buccal-lingual directions, using a slow-speed diamond saw (</w:t>
      </w:r>
      <w:r w:rsidRPr="00087912">
        <w:rPr>
          <w:rFonts w:ascii="Arial" w:hAnsi="Arial"/>
          <w:bCs/>
          <w:sz w:val="24"/>
          <w:lang w:val="en-US"/>
        </w:rPr>
        <w:t>Buehler Wafering Blades, Buehler Ltd, IL, USA) to obtain beams with a cross sectional area of approximately 0.9 mm</w:t>
      </w:r>
      <w:r w:rsidRPr="00087912">
        <w:rPr>
          <w:rFonts w:ascii="Arial" w:hAnsi="Arial"/>
          <w:bCs/>
          <w:sz w:val="24"/>
          <w:vertAlign w:val="superscript"/>
          <w:lang w:val="en-US"/>
        </w:rPr>
        <w:t>2</w:t>
      </w:r>
      <w:r w:rsidRPr="00087912">
        <w:rPr>
          <w:rFonts w:ascii="Arial" w:hAnsi="Arial"/>
          <w:bCs/>
          <w:sz w:val="24"/>
          <w:lang w:val="en-US"/>
        </w:rPr>
        <w:t xml:space="preserve"> measured with a digital caliper (KingTools, São Paulo-SP, Brazil). </w:t>
      </w:r>
    </w:p>
    <w:p w14:paraId="54EFC428" w14:textId="77777777" w:rsidR="008D4237" w:rsidRPr="00087912" w:rsidRDefault="008D4237" w:rsidP="00777600">
      <w:pPr>
        <w:tabs>
          <w:tab w:val="left" w:pos="0"/>
          <w:tab w:val="left" w:pos="567"/>
        </w:tabs>
        <w:spacing w:line="480" w:lineRule="auto"/>
        <w:contextualSpacing/>
        <w:jc w:val="both"/>
        <w:rPr>
          <w:rFonts w:ascii="Arial" w:eastAsiaTheme="minorEastAsia" w:hAnsi="Arial"/>
          <w:sz w:val="24"/>
          <w:vertAlign w:val="superscript"/>
          <w:lang w:val="en-US"/>
        </w:rPr>
      </w:pPr>
      <w:r w:rsidRPr="00087912">
        <w:rPr>
          <w:rFonts w:ascii="Arial" w:hAnsi="Arial"/>
          <w:bCs/>
          <w:sz w:val="24"/>
          <w:lang w:val="en-US"/>
        </w:rPr>
        <w:tab/>
      </w:r>
      <w:r w:rsidRPr="00087912">
        <w:rPr>
          <w:rFonts w:ascii="Arial" w:eastAsiaTheme="minorEastAsia" w:hAnsi="Arial"/>
          <w:sz w:val="24"/>
          <w:lang w:val="en-US"/>
        </w:rPr>
        <w:t>Each beam was attached to a stainless steel notched Geraldeli's jig</w:t>
      </w:r>
      <w:r w:rsidRPr="00087912">
        <w:rPr>
          <w:rFonts w:ascii="Arial" w:hAnsi="Arial"/>
          <w:bCs/>
          <w:sz w:val="24"/>
          <w:vertAlign w:val="superscript"/>
          <w:lang w:val="en-US"/>
        </w:rPr>
        <w:t>20</w:t>
      </w:r>
      <w:r w:rsidRPr="00087912">
        <w:rPr>
          <w:rFonts w:ascii="Arial" w:hAnsi="Arial"/>
          <w:bCs/>
          <w:sz w:val="24"/>
          <w:lang w:val="en-US"/>
        </w:rPr>
        <w:t xml:space="preserve"> </w:t>
      </w:r>
      <w:r w:rsidRPr="00087912">
        <w:rPr>
          <w:rFonts w:ascii="Arial" w:eastAsiaTheme="minorEastAsia" w:hAnsi="Arial"/>
          <w:sz w:val="24"/>
          <w:lang w:val="en-US"/>
        </w:rPr>
        <w:t xml:space="preserve">using cyanoacrylate glue (Loctite, Henkel Ltd, São Paulo, SP, Brazil) </w:t>
      </w:r>
      <w:r w:rsidRPr="00087912">
        <w:rPr>
          <w:rFonts w:ascii="Arial" w:hAnsi="Arial"/>
          <w:bCs/>
          <w:sz w:val="24"/>
          <w:lang w:val="en-US"/>
        </w:rPr>
        <w:t xml:space="preserve">and tested under tension using an </w:t>
      </w:r>
      <w:r w:rsidRPr="00087912">
        <w:rPr>
          <w:rFonts w:ascii="Arial" w:hAnsi="Arial"/>
          <w:sz w:val="24"/>
          <w:lang w:val="en-US"/>
        </w:rPr>
        <w:t>universal testing machine</w:t>
      </w:r>
      <w:r w:rsidRPr="00087912">
        <w:rPr>
          <w:rFonts w:ascii="Arial" w:hAnsi="Arial"/>
          <w:bCs/>
          <w:sz w:val="24"/>
          <w:lang w:val="en-US"/>
        </w:rPr>
        <w:t xml:space="preserve"> (Instron 4444, Instron Corp., Canton, MA, USA) at 0.5 mm/minute crosshead speed until failure. </w:t>
      </w:r>
      <w:r w:rsidRPr="00087912">
        <w:rPr>
          <w:rFonts w:ascii="Arial" w:eastAsiaTheme="minorEastAsia" w:hAnsi="Arial"/>
          <w:sz w:val="24"/>
          <w:lang w:val="en-US"/>
        </w:rPr>
        <w:t>The fracture load and the bonding area of the specimen were registered, and mic</w:t>
      </w:r>
      <w:bookmarkStart w:id="0" w:name="_GoBack"/>
      <w:bookmarkEnd w:id="0"/>
      <w:r w:rsidRPr="00087912">
        <w:rPr>
          <w:rFonts w:ascii="Arial" w:eastAsiaTheme="minorEastAsia" w:hAnsi="Arial"/>
          <w:sz w:val="24"/>
          <w:lang w:val="en-US"/>
        </w:rPr>
        <w:t>rotensile bond strengths were calculated in MPa</w:t>
      </w:r>
      <w:r w:rsidRPr="00087912">
        <w:rPr>
          <w:rFonts w:ascii="Arial" w:hAnsi="Arial"/>
          <w:bCs/>
          <w:sz w:val="24"/>
          <w:lang w:val="en-US"/>
        </w:rPr>
        <w:t xml:space="preserve">. </w:t>
      </w:r>
      <w:r w:rsidRPr="00087912">
        <w:rPr>
          <w:rFonts w:ascii="Arial" w:eastAsiaTheme="minorEastAsia" w:hAnsi="Arial"/>
          <w:sz w:val="24"/>
          <w:lang w:val="en-US"/>
        </w:rPr>
        <w:t xml:space="preserve">The fractures were analyzed by two observers under a </w:t>
      </w:r>
      <w:r w:rsidRPr="00087912">
        <w:rPr>
          <w:rFonts w:ascii="Arial" w:eastAsiaTheme="minorEastAsia" w:hAnsi="Arial"/>
          <w:sz w:val="24"/>
          <w:lang w:val="en-US"/>
        </w:rPr>
        <w:lastRenderedPageBreak/>
        <w:t>stereomicroscope (Olympus SZ40, Tokyo, Japan) at ×100 magnification.</w:t>
      </w:r>
      <w:r w:rsidR="00E079D7" w:rsidRPr="00087912">
        <w:rPr>
          <w:rFonts w:ascii="Arial" w:eastAsiaTheme="minorEastAsia" w:hAnsi="Arial"/>
          <w:sz w:val="24"/>
          <w:lang w:val="en-US"/>
        </w:rPr>
        <w:t xml:space="preserve"> </w:t>
      </w:r>
      <w:r w:rsidRPr="00087912">
        <w:rPr>
          <w:rFonts w:ascii="Arial" w:eastAsiaTheme="minorEastAsia" w:hAnsi="Arial"/>
          <w:sz w:val="24"/>
          <w:lang w:val="en-US"/>
        </w:rPr>
        <w:t>The mode of failure was classified as adhesive, mixed, and cohesive. Failures were considered adhesive when they occurred at the dentin-adhesive interface; they were of cohesive nature when the failure occurred in dentin; and of mixed nature when there was composite and dentin at the interface</w:t>
      </w:r>
      <w:r w:rsidRPr="00087912">
        <w:rPr>
          <w:rFonts w:ascii="Arial" w:eastAsiaTheme="minorEastAsia" w:hAnsi="Arial"/>
          <w:sz w:val="24"/>
          <w:vertAlign w:val="superscript"/>
          <w:lang w:val="en-US"/>
        </w:rPr>
        <w:t xml:space="preserve">12.  </w:t>
      </w:r>
      <w:r w:rsidRPr="00087912">
        <w:rPr>
          <w:rFonts w:ascii="Arial" w:hAnsi="Arial"/>
          <w:bCs/>
          <w:sz w:val="24"/>
          <w:lang w:val="en-US"/>
        </w:rPr>
        <w:t>The results were analyzed by one-way ANOVA.</w:t>
      </w:r>
      <w:r w:rsidRPr="00087912">
        <w:rPr>
          <w:rFonts w:ascii="Arial" w:eastAsiaTheme="minorEastAsia" w:hAnsi="Arial"/>
          <w:sz w:val="24"/>
          <w:lang w:val="en-US"/>
        </w:rPr>
        <w:t xml:space="preserve"> The level of statistical significance was set at p &lt; 0.05.</w:t>
      </w:r>
    </w:p>
    <w:p w14:paraId="0D4521E1" w14:textId="77777777" w:rsidR="008D4237" w:rsidRPr="00087912" w:rsidRDefault="008D4237" w:rsidP="00777600">
      <w:pPr>
        <w:tabs>
          <w:tab w:val="left" w:pos="0"/>
          <w:tab w:val="left" w:pos="567"/>
          <w:tab w:val="left" w:pos="5716"/>
        </w:tabs>
        <w:spacing w:line="480" w:lineRule="auto"/>
        <w:contextualSpacing/>
        <w:jc w:val="both"/>
        <w:rPr>
          <w:rFonts w:ascii="Arial" w:hAnsi="Arial"/>
          <w:sz w:val="24"/>
          <w:lang w:val="en-US"/>
        </w:rPr>
      </w:pPr>
    </w:p>
    <w:p w14:paraId="30316511" w14:textId="77777777" w:rsidR="008D4237" w:rsidRPr="00087912" w:rsidRDefault="008D4237" w:rsidP="00777600">
      <w:pPr>
        <w:tabs>
          <w:tab w:val="left" w:pos="0"/>
          <w:tab w:val="left" w:pos="567"/>
          <w:tab w:val="left" w:pos="5716"/>
        </w:tabs>
        <w:spacing w:line="480" w:lineRule="auto"/>
        <w:contextualSpacing/>
        <w:jc w:val="both"/>
        <w:rPr>
          <w:rFonts w:ascii="Arial" w:hAnsi="Arial"/>
          <w:b/>
          <w:sz w:val="24"/>
          <w:lang w:val="en-US"/>
        </w:rPr>
      </w:pPr>
      <w:r w:rsidRPr="00087912">
        <w:rPr>
          <w:rFonts w:ascii="Arial" w:hAnsi="Arial"/>
          <w:b/>
          <w:sz w:val="24"/>
          <w:lang w:val="en-US"/>
        </w:rPr>
        <w:t>Results</w:t>
      </w:r>
    </w:p>
    <w:p w14:paraId="71FF1D15" w14:textId="77777777" w:rsidR="008D4237" w:rsidRPr="00087912" w:rsidRDefault="008D4237" w:rsidP="00777600">
      <w:pPr>
        <w:tabs>
          <w:tab w:val="left" w:pos="0"/>
          <w:tab w:val="left" w:pos="567"/>
        </w:tabs>
        <w:spacing w:line="480" w:lineRule="auto"/>
        <w:ind w:firstLine="567"/>
        <w:contextualSpacing/>
        <w:jc w:val="both"/>
        <w:rPr>
          <w:rFonts w:ascii="Arial" w:hAnsi="Arial"/>
          <w:sz w:val="24"/>
          <w:lang w:val="en-US"/>
        </w:rPr>
      </w:pPr>
      <w:r w:rsidRPr="00087912">
        <w:rPr>
          <w:rFonts w:ascii="Arial" w:hAnsi="Arial"/>
          <w:bCs/>
          <w:sz w:val="24"/>
          <w:lang w:val="en-US"/>
        </w:rPr>
        <w:t xml:space="preserve"> </w:t>
      </w:r>
      <w:r w:rsidRPr="00087912">
        <w:rPr>
          <w:rFonts w:ascii="Arial" w:hAnsi="Arial"/>
          <w:sz w:val="24"/>
          <w:lang w:val="en-US"/>
        </w:rPr>
        <w:t xml:space="preserve">The analysis of variance test (ANOVA) accepted the hypothesis of equality between the groups (p = 0.454), ie, no statistical difference was found between groups. </w:t>
      </w:r>
    </w:p>
    <w:p w14:paraId="630B9BA6" w14:textId="77777777" w:rsidR="008D4237" w:rsidRPr="00087912" w:rsidRDefault="008D4237" w:rsidP="00777600">
      <w:pPr>
        <w:tabs>
          <w:tab w:val="left" w:pos="0"/>
          <w:tab w:val="left" w:pos="567"/>
        </w:tabs>
        <w:spacing w:line="480" w:lineRule="auto"/>
        <w:ind w:firstLine="567"/>
        <w:contextualSpacing/>
        <w:jc w:val="both"/>
        <w:rPr>
          <w:rFonts w:ascii="Arial" w:hAnsi="Arial"/>
          <w:bCs/>
          <w:sz w:val="24"/>
          <w:lang w:val="en-US"/>
        </w:rPr>
      </w:pPr>
      <w:r w:rsidRPr="00087912">
        <w:rPr>
          <w:rFonts w:ascii="Arial" w:hAnsi="Arial"/>
          <w:bCs/>
          <w:i/>
          <w:sz w:val="24"/>
          <w:lang w:val="en-US"/>
        </w:rPr>
        <w:t>Microtensile Bond Strength</w:t>
      </w:r>
      <w:r w:rsidRPr="00087912">
        <w:rPr>
          <w:rFonts w:ascii="Arial" w:hAnsi="Arial"/>
          <w:bCs/>
          <w:sz w:val="24"/>
          <w:lang w:val="en-US"/>
        </w:rPr>
        <w:t>: The number of microtensile beams (N),</w:t>
      </w:r>
      <w:r w:rsidRPr="00087912">
        <w:rPr>
          <w:rFonts w:ascii="Arial" w:eastAsiaTheme="minorEastAsia" w:hAnsi="Arial"/>
          <w:sz w:val="24"/>
          <w:lang w:val="en-US"/>
        </w:rPr>
        <w:t xml:space="preserve"> specimens with premature failures (PF)</w:t>
      </w:r>
      <w:r w:rsidRPr="00087912">
        <w:rPr>
          <w:rFonts w:ascii="Arial" w:hAnsi="Arial"/>
          <w:bCs/>
          <w:sz w:val="24"/>
          <w:lang w:val="en-US"/>
        </w:rPr>
        <w:t>, and standard deviations (SD) are shown in Table 2. A small number of premature failures were observed in the present study. Specimens with premature failures (PF) were excluded from the statistical analysis.</w:t>
      </w:r>
    </w:p>
    <w:p w14:paraId="4F5F143C" w14:textId="77777777" w:rsidR="008D4237"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eastAsiaTheme="minorEastAsia" w:hAnsi="Arial"/>
          <w:sz w:val="24"/>
          <w:lang w:val="en-US"/>
        </w:rPr>
      </w:pPr>
      <w:r w:rsidRPr="00087912">
        <w:rPr>
          <w:rFonts w:ascii="Arial" w:hAnsi="Arial"/>
          <w:i/>
          <w:iCs/>
          <w:sz w:val="24"/>
          <w:lang w:val="en-US"/>
        </w:rPr>
        <w:t>Analysis of fracture mode</w:t>
      </w:r>
      <w:r w:rsidRPr="00087912">
        <w:rPr>
          <w:rFonts w:ascii="Arial" w:hAnsi="Arial"/>
          <w:iCs/>
          <w:sz w:val="24"/>
          <w:lang w:val="en-US"/>
        </w:rPr>
        <w:t xml:space="preserve">: The evaluation under stereomicroscope showed that the majority of fractures, over 93%, was of adhesive nature, </w:t>
      </w:r>
      <w:r w:rsidRPr="00087912">
        <w:rPr>
          <w:rFonts w:ascii="Arial" w:eastAsiaTheme="minorEastAsia" w:hAnsi="Arial"/>
          <w:sz w:val="24"/>
          <w:lang w:val="en-US"/>
        </w:rPr>
        <w:t>equally distributed among the three groups.</w:t>
      </w:r>
    </w:p>
    <w:p w14:paraId="20EB1B3E" w14:textId="77777777" w:rsidR="003F05F9" w:rsidRPr="00087912" w:rsidRDefault="003F05F9" w:rsidP="003F05F9">
      <w:pPr>
        <w:pageBreakBefore/>
        <w:tabs>
          <w:tab w:val="left" w:pos="0"/>
          <w:tab w:val="left" w:pos="567"/>
          <w:tab w:val="left" w:pos="1549"/>
        </w:tabs>
        <w:spacing w:line="480" w:lineRule="auto"/>
        <w:contextualSpacing/>
        <w:jc w:val="both"/>
        <w:rPr>
          <w:rFonts w:ascii="Arial" w:hAnsi="Arial"/>
          <w:b/>
          <w:bCs/>
          <w:sz w:val="24"/>
          <w:lang w:val="en-US"/>
        </w:rPr>
      </w:pPr>
      <w:r w:rsidRPr="00087912">
        <w:rPr>
          <w:rFonts w:ascii="Arial" w:hAnsi="Arial"/>
          <w:b/>
          <w:sz w:val="24"/>
          <w:lang w:val="en-US"/>
        </w:rPr>
        <w:lastRenderedPageBreak/>
        <w:t>Table 2. Number of beams (N), premature failures (PF), mean microtensile bond strength values and standard deviations (SD).</w:t>
      </w:r>
    </w:p>
    <w:tbl>
      <w:tblPr>
        <w:tblStyle w:val="Lichtearcering"/>
        <w:tblW w:w="0" w:type="auto"/>
        <w:tblLook w:val="04A0" w:firstRow="1" w:lastRow="0" w:firstColumn="1" w:lastColumn="0" w:noHBand="0" w:noVBand="1"/>
      </w:tblPr>
      <w:tblGrid>
        <w:gridCol w:w="1827"/>
        <w:gridCol w:w="1559"/>
        <w:gridCol w:w="1641"/>
        <w:gridCol w:w="1785"/>
        <w:gridCol w:w="1704"/>
      </w:tblGrid>
      <w:tr w:rsidR="003F05F9" w:rsidRPr="00087912" w14:paraId="5C1D013F" w14:textId="77777777" w:rsidTr="008E0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14:paraId="7680D131" w14:textId="77777777" w:rsidR="003F05F9" w:rsidRPr="00087912" w:rsidRDefault="003F05F9" w:rsidP="008E0E48">
            <w:pPr>
              <w:tabs>
                <w:tab w:val="left" w:pos="0"/>
                <w:tab w:val="left" w:pos="567"/>
                <w:tab w:val="left" w:pos="5716"/>
              </w:tabs>
              <w:spacing w:line="480" w:lineRule="auto"/>
              <w:contextualSpacing/>
              <w:jc w:val="both"/>
              <w:rPr>
                <w:rFonts w:ascii="Arial" w:hAnsi="Arial"/>
                <w:bCs w:val="0"/>
                <w:color w:val="auto"/>
                <w:sz w:val="24"/>
                <w:szCs w:val="24"/>
                <w:lang w:val="en-US"/>
              </w:rPr>
            </w:pPr>
            <w:r w:rsidRPr="00087912">
              <w:rPr>
                <w:rFonts w:ascii="Arial" w:hAnsi="Arial"/>
                <w:bCs w:val="0"/>
                <w:color w:val="auto"/>
                <w:sz w:val="24"/>
                <w:szCs w:val="24"/>
                <w:lang w:val="en-US"/>
              </w:rPr>
              <w:t>Groups</w:t>
            </w:r>
          </w:p>
        </w:tc>
        <w:tc>
          <w:tcPr>
            <w:tcW w:w="1559" w:type="dxa"/>
          </w:tcPr>
          <w:p w14:paraId="46E6436E" w14:textId="77777777" w:rsidR="003F05F9" w:rsidRPr="00087912" w:rsidRDefault="003F05F9" w:rsidP="008E0E48">
            <w:pPr>
              <w:tabs>
                <w:tab w:val="left" w:pos="0"/>
                <w:tab w:val="left" w:pos="567"/>
                <w:tab w:val="left" w:pos="5716"/>
              </w:tabs>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bCs w:val="0"/>
                <w:color w:val="auto"/>
                <w:sz w:val="24"/>
                <w:szCs w:val="24"/>
                <w:lang w:val="en-US"/>
              </w:rPr>
            </w:pPr>
            <w:r w:rsidRPr="00087912">
              <w:rPr>
                <w:rFonts w:ascii="Arial" w:hAnsi="Arial"/>
                <w:bCs w:val="0"/>
                <w:color w:val="auto"/>
                <w:sz w:val="24"/>
                <w:szCs w:val="24"/>
                <w:lang w:val="en-US"/>
              </w:rPr>
              <w:t>N</w:t>
            </w:r>
          </w:p>
        </w:tc>
        <w:tc>
          <w:tcPr>
            <w:tcW w:w="1641" w:type="dxa"/>
          </w:tcPr>
          <w:p w14:paraId="0AB5ABE8" w14:textId="77777777" w:rsidR="003F05F9" w:rsidRPr="00087912" w:rsidRDefault="003F05F9" w:rsidP="008E0E48">
            <w:pPr>
              <w:tabs>
                <w:tab w:val="left" w:pos="0"/>
                <w:tab w:val="left" w:pos="567"/>
                <w:tab w:val="left" w:pos="5716"/>
              </w:tabs>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bCs w:val="0"/>
                <w:color w:val="auto"/>
                <w:sz w:val="24"/>
                <w:szCs w:val="24"/>
                <w:lang w:val="en-US"/>
              </w:rPr>
            </w:pPr>
            <w:r w:rsidRPr="00087912">
              <w:rPr>
                <w:rFonts w:ascii="Arial" w:hAnsi="Arial"/>
                <w:bCs w:val="0"/>
                <w:color w:val="auto"/>
                <w:sz w:val="24"/>
                <w:szCs w:val="24"/>
                <w:lang w:val="en-US"/>
              </w:rPr>
              <w:t>PF</w:t>
            </w:r>
          </w:p>
        </w:tc>
        <w:tc>
          <w:tcPr>
            <w:tcW w:w="1785" w:type="dxa"/>
          </w:tcPr>
          <w:p w14:paraId="769087B2" w14:textId="77777777" w:rsidR="003F05F9" w:rsidRPr="00087912" w:rsidRDefault="003F05F9" w:rsidP="008E0E48">
            <w:pPr>
              <w:tabs>
                <w:tab w:val="left" w:pos="0"/>
                <w:tab w:val="left" w:pos="567"/>
                <w:tab w:val="left" w:pos="5716"/>
              </w:tabs>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bCs w:val="0"/>
                <w:color w:val="auto"/>
                <w:sz w:val="24"/>
                <w:szCs w:val="24"/>
                <w:lang w:val="en-US"/>
              </w:rPr>
            </w:pPr>
            <w:r w:rsidRPr="00087912">
              <w:rPr>
                <w:rFonts w:ascii="Arial" w:hAnsi="Arial"/>
                <w:bCs w:val="0"/>
                <w:color w:val="auto"/>
                <w:sz w:val="24"/>
                <w:szCs w:val="24"/>
                <w:lang w:val="en-US"/>
              </w:rPr>
              <w:t>Mean (MPa)</w:t>
            </w:r>
          </w:p>
        </w:tc>
        <w:tc>
          <w:tcPr>
            <w:tcW w:w="1704" w:type="dxa"/>
          </w:tcPr>
          <w:p w14:paraId="21B29C25" w14:textId="77777777" w:rsidR="003F05F9" w:rsidRPr="00087912" w:rsidRDefault="003F05F9" w:rsidP="008E0E48">
            <w:pPr>
              <w:tabs>
                <w:tab w:val="left" w:pos="0"/>
                <w:tab w:val="left" w:pos="567"/>
                <w:tab w:val="left" w:pos="5716"/>
              </w:tabs>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bCs w:val="0"/>
                <w:color w:val="auto"/>
                <w:sz w:val="24"/>
                <w:szCs w:val="24"/>
                <w:lang w:val="en-US"/>
              </w:rPr>
            </w:pPr>
            <w:r w:rsidRPr="00087912">
              <w:rPr>
                <w:rFonts w:ascii="Arial" w:hAnsi="Arial"/>
                <w:bCs w:val="0"/>
                <w:color w:val="auto"/>
                <w:sz w:val="24"/>
                <w:szCs w:val="24"/>
                <w:lang w:val="en-US"/>
              </w:rPr>
              <w:t>SD</w:t>
            </w:r>
          </w:p>
        </w:tc>
      </w:tr>
      <w:tr w:rsidR="003F05F9" w:rsidRPr="00087912" w14:paraId="3FC39739" w14:textId="77777777" w:rsidTr="008E0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14:paraId="5FC5A481" w14:textId="77777777" w:rsidR="003F05F9" w:rsidRPr="00087912" w:rsidRDefault="003F05F9" w:rsidP="008E0E48">
            <w:pPr>
              <w:tabs>
                <w:tab w:val="left" w:pos="0"/>
                <w:tab w:val="left" w:pos="567"/>
                <w:tab w:val="left" w:pos="5716"/>
              </w:tabs>
              <w:spacing w:line="480" w:lineRule="auto"/>
              <w:contextualSpacing/>
              <w:jc w:val="both"/>
              <w:rPr>
                <w:rFonts w:ascii="Arial" w:hAnsi="Arial"/>
                <w:bCs w:val="0"/>
                <w:color w:val="auto"/>
                <w:sz w:val="24"/>
                <w:szCs w:val="24"/>
                <w:lang w:val="en-US"/>
              </w:rPr>
            </w:pPr>
            <w:r w:rsidRPr="00087912">
              <w:rPr>
                <w:rFonts w:ascii="Arial" w:hAnsi="Arial"/>
                <w:bCs w:val="0"/>
                <w:color w:val="auto"/>
                <w:sz w:val="24"/>
                <w:szCs w:val="24"/>
                <w:lang w:val="en-US"/>
              </w:rPr>
              <w:t>G1</w:t>
            </w:r>
          </w:p>
        </w:tc>
        <w:tc>
          <w:tcPr>
            <w:tcW w:w="1559" w:type="dxa"/>
          </w:tcPr>
          <w:p w14:paraId="3C44C1CE" w14:textId="77777777" w:rsidR="003F05F9" w:rsidRPr="00087912" w:rsidRDefault="003F05F9" w:rsidP="008E0E48">
            <w:pPr>
              <w:tabs>
                <w:tab w:val="left" w:pos="0"/>
                <w:tab w:val="left" w:pos="567"/>
                <w:tab w:val="left" w:pos="5716"/>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40</w:t>
            </w:r>
          </w:p>
        </w:tc>
        <w:tc>
          <w:tcPr>
            <w:tcW w:w="1641" w:type="dxa"/>
          </w:tcPr>
          <w:p w14:paraId="34CBC69E" w14:textId="77777777" w:rsidR="003F05F9" w:rsidRPr="00087912" w:rsidRDefault="003F05F9" w:rsidP="008E0E48">
            <w:pPr>
              <w:tabs>
                <w:tab w:val="left" w:pos="0"/>
                <w:tab w:val="left" w:pos="567"/>
                <w:tab w:val="left" w:pos="5716"/>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1</w:t>
            </w:r>
          </w:p>
        </w:tc>
        <w:tc>
          <w:tcPr>
            <w:tcW w:w="1785" w:type="dxa"/>
          </w:tcPr>
          <w:p w14:paraId="088F5985" w14:textId="77777777" w:rsidR="003F05F9" w:rsidRPr="00087912" w:rsidRDefault="003F05F9" w:rsidP="008E0E48">
            <w:pPr>
              <w:tabs>
                <w:tab w:val="left" w:pos="0"/>
                <w:tab w:val="left" w:pos="567"/>
                <w:tab w:val="left" w:pos="5716"/>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22.27</w:t>
            </w:r>
          </w:p>
        </w:tc>
        <w:tc>
          <w:tcPr>
            <w:tcW w:w="1704" w:type="dxa"/>
          </w:tcPr>
          <w:p w14:paraId="7E69E6AE" w14:textId="77777777" w:rsidR="003F05F9" w:rsidRPr="00087912" w:rsidRDefault="003F05F9" w:rsidP="008E0E48">
            <w:pPr>
              <w:tabs>
                <w:tab w:val="left" w:pos="0"/>
                <w:tab w:val="left" w:pos="567"/>
                <w:tab w:val="left" w:pos="5716"/>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8.67</w:t>
            </w:r>
          </w:p>
        </w:tc>
      </w:tr>
      <w:tr w:rsidR="003F05F9" w:rsidRPr="00087912" w14:paraId="12861980" w14:textId="77777777" w:rsidTr="008E0E48">
        <w:tc>
          <w:tcPr>
            <w:cnfStyle w:val="001000000000" w:firstRow="0" w:lastRow="0" w:firstColumn="1" w:lastColumn="0" w:oddVBand="0" w:evenVBand="0" w:oddHBand="0" w:evenHBand="0" w:firstRowFirstColumn="0" w:firstRowLastColumn="0" w:lastRowFirstColumn="0" w:lastRowLastColumn="0"/>
            <w:tcW w:w="1827" w:type="dxa"/>
          </w:tcPr>
          <w:p w14:paraId="4D8D42D8" w14:textId="77777777" w:rsidR="003F05F9" w:rsidRPr="00087912" w:rsidRDefault="003F05F9" w:rsidP="008E0E48">
            <w:pPr>
              <w:tabs>
                <w:tab w:val="left" w:pos="0"/>
                <w:tab w:val="left" w:pos="567"/>
                <w:tab w:val="left" w:pos="5716"/>
              </w:tabs>
              <w:spacing w:line="480" w:lineRule="auto"/>
              <w:contextualSpacing/>
              <w:jc w:val="both"/>
              <w:rPr>
                <w:rFonts w:ascii="Arial" w:hAnsi="Arial"/>
                <w:bCs w:val="0"/>
                <w:color w:val="auto"/>
                <w:sz w:val="24"/>
                <w:szCs w:val="24"/>
                <w:lang w:val="en-US"/>
              </w:rPr>
            </w:pPr>
            <w:r w:rsidRPr="00087912">
              <w:rPr>
                <w:rFonts w:ascii="Arial" w:hAnsi="Arial"/>
                <w:bCs w:val="0"/>
                <w:color w:val="auto"/>
                <w:sz w:val="24"/>
                <w:szCs w:val="24"/>
                <w:lang w:val="en-US"/>
              </w:rPr>
              <w:t>G2</w:t>
            </w:r>
          </w:p>
        </w:tc>
        <w:tc>
          <w:tcPr>
            <w:tcW w:w="1559" w:type="dxa"/>
          </w:tcPr>
          <w:p w14:paraId="3F4A29D7" w14:textId="77777777" w:rsidR="003F05F9" w:rsidRPr="00087912" w:rsidRDefault="003F05F9" w:rsidP="008E0E48">
            <w:pPr>
              <w:tabs>
                <w:tab w:val="left" w:pos="0"/>
                <w:tab w:val="left" w:pos="567"/>
                <w:tab w:val="left" w:pos="5716"/>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40</w:t>
            </w:r>
          </w:p>
        </w:tc>
        <w:tc>
          <w:tcPr>
            <w:tcW w:w="1641" w:type="dxa"/>
          </w:tcPr>
          <w:p w14:paraId="1B3400FD" w14:textId="77777777" w:rsidR="003F05F9" w:rsidRPr="00087912" w:rsidRDefault="003F05F9" w:rsidP="008E0E48">
            <w:pPr>
              <w:tabs>
                <w:tab w:val="left" w:pos="0"/>
                <w:tab w:val="left" w:pos="567"/>
                <w:tab w:val="left" w:pos="5716"/>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2</w:t>
            </w:r>
          </w:p>
        </w:tc>
        <w:tc>
          <w:tcPr>
            <w:tcW w:w="1785" w:type="dxa"/>
          </w:tcPr>
          <w:p w14:paraId="3516A242" w14:textId="77777777" w:rsidR="003F05F9" w:rsidRPr="00087912" w:rsidRDefault="003F05F9" w:rsidP="008E0E48">
            <w:pPr>
              <w:tabs>
                <w:tab w:val="left" w:pos="0"/>
                <w:tab w:val="left" w:pos="567"/>
                <w:tab w:val="left" w:pos="5716"/>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22.85</w:t>
            </w:r>
          </w:p>
        </w:tc>
        <w:tc>
          <w:tcPr>
            <w:tcW w:w="1704" w:type="dxa"/>
          </w:tcPr>
          <w:p w14:paraId="405B883B" w14:textId="77777777" w:rsidR="003F05F9" w:rsidRPr="00087912" w:rsidRDefault="003F05F9" w:rsidP="008E0E48">
            <w:pPr>
              <w:tabs>
                <w:tab w:val="left" w:pos="0"/>
                <w:tab w:val="left" w:pos="567"/>
                <w:tab w:val="left" w:pos="5716"/>
              </w:tabs>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9.73</w:t>
            </w:r>
          </w:p>
        </w:tc>
      </w:tr>
      <w:tr w:rsidR="003F05F9" w:rsidRPr="00087912" w14:paraId="4A10A08B" w14:textId="77777777" w:rsidTr="008E0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14:paraId="3D8D03B7" w14:textId="77777777" w:rsidR="003F05F9" w:rsidRPr="00087912" w:rsidRDefault="003F05F9" w:rsidP="008E0E48">
            <w:pPr>
              <w:tabs>
                <w:tab w:val="left" w:pos="0"/>
                <w:tab w:val="left" w:pos="567"/>
                <w:tab w:val="left" w:pos="5716"/>
              </w:tabs>
              <w:spacing w:line="480" w:lineRule="auto"/>
              <w:contextualSpacing/>
              <w:jc w:val="both"/>
              <w:rPr>
                <w:rFonts w:ascii="Arial" w:hAnsi="Arial"/>
                <w:bCs w:val="0"/>
                <w:color w:val="auto"/>
                <w:sz w:val="24"/>
                <w:szCs w:val="24"/>
                <w:lang w:val="en-US"/>
              </w:rPr>
            </w:pPr>
            <w:r w:rsidRPr="00087912">
              <w:rPr>
                <w:rFonts w:ascii="Arial" w:hAnsi="Arial"/>
                <w:bCs w:val="0"/>
                <w:color w:val="auto"/>
                <w:sz w:val="24"/>
                <w:szCs w:val="24"/>
                <w:lang w:val="en-US"/>
              </w:rPr>
              <w:t>G3</w:t>
            </w:r>
          </w:p>
        </w:tc>
        <w:tc>
          <w:tcPr>
            <w:tcW w:w="1559" w:type="dxa"/>
          </w:tcPr>
          <w:p w14:paraId="65D45081" w14:textId="77777777" w:rsidR="003F05F9" w:rsidRPr="00087912" w:rsidRDefault="003F05F9" w:rsidP="008E0E48">
            <w:pPr>
              <w:tabs>
                <w:tab w:val="left" w:pos="0"/>
                <w:tab w:val="left" w:pos="567"/>
                <w:tab w:val="left" w:pos="5716"/>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40</w:t>
            </w:r>
          </w:p>
        </w:tc>
        <w:tc>
          <w:tcPr>
            <w:tcW w:w="1641" w:type="dxa"/>
          </w:tcPr>
          <w:p w14:paraId="1D215A94" w14:textId="77777777" w:rsidR="003F05F9" w:rsidRPr="00087912" w:rsidRDefault="003F05F9" w:rsidP="008E0E48">
            <w:pPr>
              <w:tabs>
                <w:tab w:val="left" w:pos="0"/>
                <w:tab w:val="left" w:pos="567"/>
                <w:tab w:val="left" w:pos="5716"/>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0</w:t>
            </w:r>
          </w:p>
        </w:tc>
        <w:tc>
          <w:tcPr>
            <w:tcW w:w="1785" w:type="dxa"/>
          </w:tcPr>
          <w:p w14:paraId="239CA0F5" w14:textId="77777777" w:rsidR="003F05F9" w:rsidRPr="00087912" w:rsidRDefault="003F05F9" w:rsidP="008E0E48">
            <w:pPr>
              <w:tabs>
                <w:tab w:val="left" w:pos="0"/>
                <w:tab w:val="left" w:pos="567"/>
                <w:tab w:val="left" w:pos="5716"/>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20.3</w:t>
            </w:r>
          </w:p>
        </w:tc>
        <w:tc>
          <w:tcPr>
            <w:tcW w:w="1704" w:type="dxa"/>
          </w:tcPr>
          <w:p w14:paraId="4AD78B87" w14:textId="77777777" w:rsidR="003F05F9" w:rsidRPr="00087912" w:rsidRDefault="003F05F9" w:rsidP="008E0E48">
            <w:pPr>
              <w:tabs>
                <w:tab w:val="left" w:pos="0"/>
                <w:tab w:val="left" w:pos="567"/>
                <w:tab w:val="left" w:pos="5716"/>
              </w:tabs>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bCs/>
                <w:color w:val="auto"/>
                <w:sz w:val="24"/>
                <w:szCs w:val="24"/>
                <w:lang w:val="en-US"/>
              </w:rPr>
            </w:pPr>
            <w:r w:rsidRPr="00087912">
              <w:rPr>
                <w:rFonts w:ascii="Arial" w:hAnsi="Arial"/>
                <w:bCs/>
                <w:color w:val="auto"/>
                <w:sz w:val="24"/>
                <w:szCs w:val="24"/>
                <w:lang w:val="en-US"/>
              </w:rPr>
              <w:t>7.13</w:t>
            </w:r>
          </w:p>
        </w:tc>
      </w:tr>
    </w:tbl>
    <w:p w14:paraId="7AEBE0EA" w14:textId="77777777" w:rsidR="003F05F9" w:rsidRPr="00087912" w:rsidRDefault="003F05F9" w:rsidP="003F05F9">
      <w:pPr>
        <w:widowControl w:val="0"/>
        <w:tabs>
          <w:tab w:val="left" w:pos="0"/>
          <w:tab w:val="left" w:pos="567"/>
        </w:tabs>
        <w:spacing w:line="480" w:lineRule="auto"/>
        <w:contextualSpacing/>
        <w:jc w:val="both"/>
        <w:rPr>
          <w:rFonts w:ascii="Arial" w:hAnsi="Arial"/>
          <w:sz w:val="24"/>
          <w:lang w:val="en-US" w:eastAsia="pt-BR"/>
        </w:rPr>
      </w:pPr>
    </w:p>
    <w:p w14:paraId="32D7EEA6" w14:textId="77777777" w:rsidR="003F05F9" w:rsidRPr="00087912" w:rsidRDefault="003F05F9" w:rsidP="00777600">
      <w:pPr>
        <w:widowControl w:val="0"/>
        <w:tabs>
          <w:tab w:val="left" w:pos="0"/>
          <w:tab w:val="left" w:pos="567"/>
        </w:tabs>
        <w:autoSpaceDE w:val="0"/>
        <w:autoSpaceDN w:val="0"/>
        <w:adjustRightInd w:val="0"/>
        <w:spacing w:after="240" w:line="480" w:lineRule="auto"/>
        <w:ind w:firstLine="567"/>
        <w:contextualSpacing/>
        <w:jc w:val="both"/>
        <w:rPr>
          <w:rFonts w:ascii="Arial" w:eastAsiaTheme="minorEastAsia" w:hAnsi="Arial"/>
          <w:sz w:val="24"/>
          <w:lang w:val="en-US"/>
        </w:rPr>
      </w:pPr>
    </w:p>
    <w:p w14:paraId="0D980EFA" w14:textId="77777777" w:rsidR="008D4237" w:rsidRPr="00087912" w:rsidRDefault="008D4237" w:rsidP="00777600">
      <w:pPr>
        <w:widowControl w:val="0"/>
        <w:tabs>
          <w:tab w:val="left" w:pos="0"/>
          <w:tab w:val="left" w:pos="567"/>
        </w:tabs>
        <w:autoSpaceDE w:val="0"/>
        <w:autoSpaceDN w:val="0"/>
        <w:adjustRightInd w:val="0"/>
        <w:spacing w:after="240" w:line="480" w:lineRule="auto"/>
        <w:contextualSpacing/>
        <w:jc w:val="both"/>
        <w:rPr>
          <w:rFonts w:ascii="Arial" w:hAnsi="Arial"/>
          <w:sz w:val="24"/>
          <w:lang w:val="en-US" w:eastAsia="pt-BR"/>
        </w:rPr>
      </w:pPr>
    </w:p>
    <w:p w14:paraId="1D8343BF" w14:textId="77777777" w:rsidR="008D4237" w:rsidRPr="00087912" w:rsidRDefault="008D4237" w:rsidP="00777600">
      <w:pPr>
        <w:tabs>
          <w:tab w:val="left" w:pos="0"/>
          <w:tab w:val="left" w:pos="567"/>
          <w:tab w:val="left" w:pos="5716"/>
        </w:tabs>
        <w:spacing w:line="480" w:lineRule="auto"/>
        <w:contextualSpacing/>
        <w:jc w:val="both"/>
        <w:rPr>
          <w:rFonts w:ascii="Arial" w:hAnsi="Arial"/>
          <w:b/>
          <w:bCs/>
          <w:sz w:val="24"/>
          <w:lang w:val="en-US"/>
        </w:rPr>
      </w:pPr>
      <w:r w:rsidRPr="00087912">
        <w:rPr>
          <w:rFonts w:ascii="Arial" w:hAnsi="Arial"/>
          <w:b/>
          <w:bCs/>
          <w:sz w:val="24"/>
          <w:lang w:val="en-US"/>
        </w:rPr>
        <w:t>Discussion</w:t>
      </w:r>
    </w:p>
    <w:p w14:paraId="4FCAAF55" w14:textId="77777777" w:rsidR="008D4237" w:rsidRPr="003F05F9" w:rsidRDefault="008D4237" w:rsidP="00777600">
      <w:pPr>
        <w:tabs>
          <w:tab w:val="left" w:pos="0"/>
          <w:tab w:val="left" w:pos="567"/>
          <w:tab w:val="left" w:pos="5716"/>
        </w:tabs>
        <w:spacing w:line="480" w:lineRule="auto"/>
        <w:contextualSpacing/>
        <w:jc w:val="both"/>
        <w:rPr>
          <w:rFonts w:ascii="Arial" w:hAnsi="Arial"/>
          <w:b/>
          <w:bCs/>
          <w:sz w:val="24"/>
          <w:lang w:val="en-US"/>
        </w:rPr>
      </w:pPr>
      <w:r w:rsidRPr="00087912">
        <w:rPr>
          <w:rFonts w:ascii="Arial" w:hAnsi="Arial"/>
          <w:bCs/>
          <w:sz w:val="24"/>
          <w:lang w:val="en-US"/>
        </w:rPr>
        <w:t>The null hypothesis was accepted</w:t>
      </w:r>
      <w:r w:rsidRPr="00087912">
        <w:rPr>
          <w:rFonts w:ascii="Arial" w:hAnsi="Arial"/>
          <w:b/>
          <w:bCs/>
          <w:sz w:val="24"/>
          <w:lang w:val="en-US"/>
        </w:rPr>
        <w:t xml:space="preserve"> </w:t>
      </w:r>
      <w:r w:rsidRPr="00087912">
        <w:rPr>
          <w:rFonts w:ascii="Arial" w:eastAsiaTheme="minorEastAsia" w:hAnsi="Arial"/>
          <w:sz w:val="24"/>
          <w:lang w:val="en-US"/>
        </w:rPr>
        <w:t>as there were no statistical</w:t>
      </w:r>
      <w:r w:rsidRPr="00087912">
        <w:rPr>
          <w:rFonts w:ascii="Arial" w:hAnsi="Arial"/>
          <w:b/>
          <w:bCs/>
          <w:sz w:val="24"/>
          <w:lang w:val="en-US"/>
        </w:rPr>
        <w:t xml:space="preserve"> </w:t>
      </w:r>
      <w:r w:rsidRPr="00087912">
        <w:rPr>
          <w:rFonts w:ascii="Arial" w:hAnsi="Arial"/>
          <w:sz w:val="24"/>
          <w:lang w:val="en-US"/>
        </w:rPr>
        <w:t>differences in dentin microtensile bond strength among the different adhesion strategies for ScotchBond Universal and the control group.</w:t>
      </w:r>
    </w:p>
    <w:p w14:paraId="2DB52B85"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Considering that the microtensile bond strength is related to the surface area, ie, the smaller the area the greater resistence</w:t>
      </w:r>
      <w:r w:rsidRPr="00087912">
        <w:rPr>
          <w:rFonts w:ascii="Arial" w:hAnsi="Arial"/>
          <w:sz w:val="24"/>
          <w:vertAlign w:val="superscript"/>
          <w:lang w:val="en-US"/>
        </w:rPr>
        <w:t>21</w:t>
      </w:r>
      <w:r w:rsidRPr="00087912">
        <w:rPr>
          <w:rFonts w:ascii="Arial" w:hAnsi="Arial"/>
          <w:sz w:val="24"/>
          <w:lang w:val="en-US"/>
        </w:rPr>
        <w:t>, in th</w:t>
      </w:r>
      <w:r w:rsidR="00E079D7" w:rsidRPr="00087912">
        <w:rPr>
          <w:rFonts w:ascii="Arial" w:hAnsi="Arial"/>
          <w:sz w:val="24"/>
          <w:lang w:val="en-US"/>
        </w:rPr>
        <w:t xml:space="preserve">is study no trimming specimens </w:t>
      </w:r>
      <w:r w:rsidRPr="00087912">
        <w:rPr>
          <w:rFonts w:ascii="Arial" w:hAnsi="Arial"/>
          <w:sz w:val="24"/>
          <w:lang w:val="en-US"/>
        </w:rPr>
        <w:t>were tested</w:t>
      </w:r>
      <w:r w:rsidRPr="00087912">
        <w:rPr>
          <w:rFonts w:ascii="Arial" w:hAnsi="Arial"/>
          <w:sz w:val="24"/>
          <w:vertAlign w:val="superscript"/>
          <w:lang w:val="en-US"/>
        </w:rPr>
        <w:t>22</w:t>
      </w:r>
      <w:r w:rsidRPr="00087912">
        <w:rPr>
          <w:rFonts w:ascii="Arial" w:hAnsi="Arial"/>
          <w:sz w:val="24"/>
          <w:lang w:val="en-US"/>
        </w:rPr>
        <w:t>, avoiding concentration of stress resulting from the preparation to obtain hourglass shape specimens. The</w:t>
      </w:r>
      <w:r w:rsidRPr="00087912">
        <w:rPr>
          <w:rFonts w:ascii="Arial" w:eastAsia="MS Gothic" w:hAnsi="Arial"/>
          <w:sz w:val="24"/>
          <w:lang w:val="en-US"/>
        </w:rPr>
        <w:t> </w:t>
      </w:r>
      <w:r w:rsidRPr="00087912">
        <w:rPr>
          <w:rFonts w:ascii="Arial" w:hAnsi="Arial"/>
          <w:sz w:val="24"/>
          <w:lang w:val="en-US"/>
        </w:rPr>
        <w:t>greatest advantage of the microtensile method</w:t>
      </w:r>
      <w:r w:rsidRPr="00087912" w:rsidDel="00505660">
        <w:rPr>
          <w:rFonts w:ascii="Arial" w:hAnsi="Arial"/>
          <w:sz w:val="24"/>
          <w:lang w:val="en-US"/>
        </w:rPr>
        <w:t xml:space="preserve"> </w:t>
      </w:r>
      <w:r w:rsidRPr="00087912">
        <w:rPr>
          <w:rFonts w:ascii="Arial" w:hAnsi="Arial"/>
          <w:sz w:val="24"/>
          <w:lang w:val="en-US"/>
        </w:rPr>
        <w:t>is that one can obtain</w:t>
      </w:r>
      <w:r w:rsidRPr="00087912">
        <w:rPr>
          <w:rFonts w:ascii="Arial" w:eastAsia="MS Gothic" w:hAnsi="Arial"/>
          <w:sz w:val="24"/>
          <w:lang w:val="en-US"/>
        </w:rPr>
        <w:t> </w:t>
      </w:r>
      <w:r w:rsidRPr="00087912">
        <w:rPr>
          <w:rFonts w:ascii="Arial" w:hAnsi="Arial"/>
          <w:sz w:val="24"/>
          <w:lang w:val="en-US"/>
        </w:rPr>
        <w:t xml:space="preserve">exclusively adhesive bond failures of materials if the bonded </w:t>
      </w:r>
      <w:r w:rsidRPr="00087912">
        <w:rPr>
          <w:rFonts w:ascii="Arial" w:eastAsia="MS Gothic" w:hAnsi="Arial"/>
          <w:sz w:val="24"/>
          <w:lang w:val="en-US"/>
        </w:rPr>
        <w:t> </w:t>
      </w:r>
      <w:r w:rsidRPr="00087912">
        <w:rPr>
          <w:rFonts w:ascii="Arial" w:hAnsi="Arial"/>
          <w:sz w:val="24"/>
          <w:lang w:val="en-US"/>
        </w:rPr>
        <w:t>surface area is about 1mm</w:t>
      </w:r>
      <w:r w:rsidRPr="00087912">
        <w:rPr>
          <w:rFonts w:ascii="Arial" w:hAnsi="Arial"/>
          <w:sz w:val="24"/>
          <w:vertAlign w:val="superscript"/>
          <w:lang w:val="en-US"/>
        </w:rPr>
        <w:t>2</w:t>
      </w:r>
      <w:r w:rsidRPr="00087912">
        <w:rPr>
          <w:rFonts w:ascii="Arial" w:hAnsi="Arial"/>
          <w:sz w:val="24"/>
          <w:lang w:val="en-US"/>
        </w:rPr>
        <w:t xml:space="preserve"> </w:t>
      </w:r>
      <w:r w:rsidRPr="00087912">
        <w:rPr>
          <w:rFonts w:ascii="Arial" w:hAnsi="Arial"/>
          <w:sz w:val="24"/>
          <w:vertAlign w:val="superscript"/>
          <w:lang w:val="en-US"/>
        </w:rPr>
        <w:t>23</w:t>
      </w:r>
      <w:r w:rsidRPr="00087912">
        <w:rPr>
          <w:rFonts w:ascii="Arial" w:hAnsi="Arial"/>
          <w:sz w:val="24"/>
          <w:lang w:val="en-US"/>
        </w:rPr>
        <w:t xml:space="preserve">. </w:t>
      </w:r>
      <w:r w:rsidRPr="00087912">
        <w:rPr>
          <w:rFonts w:ascii="Arial" w:hAnsi="Arial"/>
          <w:sz w:val="24"/>
          <w:vertAlign w:val="superscript"/>
          <w:lang w:val="en-US"/>
        </w:rPr>
        <w:t xml:space="preserve"> </w:t>
      </w:r>
      <w:r w:rsidRPr="00087912">
        <w:rPr>
          <w:rFonts w:ascii="Arial" w:hAnsi="Arial"/>
          <w:sz w:val="24"/>
          <w:lang w:val="en-US"/>
        </w:rPr>
        <w:t>In this study, the majority of the specimens showed adhesive failures. Another advantage of the microtensile method is that multiple specimens can be obtained from a single tooth</w:t>
      </w:r>
      <w:r w:rsidRPr="00087912">
        <w:rPr>
          <w:rFonts w:ascii="Arial" w:hAnsi="Arial"/>
          <w:sz w:val="24"/>
          <w:vertAlign w:val="superscript"/>
          <w:lang w:val="en-US"/>
        </w:rPr>
        <w:t>23</w:t>
      </w:r>
      <w:r w:rsidRPr="00087912">
        <w:rPr>
          <w:rFonts w:ascii="Arial" w:hAnsi="Arial"/>
          <w:sz w:val="24"/>
          <w:lang w:val="en-US"/>
        </w:rPr>
        <w:t>.</w:t>
      </w:r>
    </w:p>
    <w:p w14:paraId="1A53466A"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 xml:space="preserve">In the present study, the behavior and the composition of ScotchBond Universal suggests that it may possess an intrinsic ability to bond chemically to deep dentin. </w:t>
      </w:r>
    </w:p>
    <w:p w14:paraId="07C113B9"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 xml:space="preserve">ScotchBond Universal is considered a mild self-etch adhesive because its pH is </w:t>
      </w:r>
      <w:r w:rsidRPr="00087912">
        <w:rPr>
          <w:rFonts w:ascii="Arial" w:hAnsi="Arial"/>
          <w:sz w:val="24"/>
          <w:lang w:val="en-US"/>
        </w:rPr>
        <w:lastRenderedPageBreak/>
        <w:t>relatively high (pH=2.7) therefore, it demineralizes dentin only partially, leaving hydroxyapatite partially attached to collagen, enabling a chemical bond between the MDP and hydroxyapatite</w:t>
      </w:r>
      <w:r w:rsidRPr="00087912">
        <w:rPr>
          <w:rFonts w:ascii="Arial" w:hAnsi="Arial"/>
          <w:sz w:val="24"/>
          <w:vertAlign w:val="superscript"/>
          <w:lang w:val="en-US"/>
        </w:rPr>
        <w:t>24</w:t>
      </w:r>
      <w:r w:rsidRPr="00087912">
        <w:rPr>
          <w:rFonts w:ascii="Arial" w:hAnsi="Arial"/>
          <w:sz w:val="24"/>
          <w:lang w:val="en-US"/>
        </w:rPr>
        <w:t>. Calcium ions released upon partial dissolution of hydroxyapatite diffuse within the hybrid layer and assemble MDP molecules into nano-layers. This chemical interaction between MDP and hydroxyapatite creates a stable nano-layer that could form a stronger phase at the adhesive interface, which increases the mechanical strength of the adhesive interface in the self - etch strategy</w:t>
      </w:r>
      <w:r w:rsidRPr="00087912">
        <w:rPr>
          <w:rFonts w:ascii="Arial" w:hAnsi="Arial"/>
          <w:sz w:val="24"/>
          <w:vertAlign w:val="superscript"/>
          <w:lang w:val="en-US"/>
        </w:rPr>
        <w:t>25</w:t>
      </w:r>
      <w:r w:rsidRPr="00087912">
        <w:rPr>
          <w:rFonts w:ascii="Arial" w:hAnsi="Arial"/>
          <w:sz w:val="24"/>
          <w:lang w:val="en-US"/>
        </w:rPr>
        <w:t>.</w:t>
      </w:r>
    </w:p>
    <w:p w14:paraId="151E5110" w14:textId="77777777" w:rsidR="008D4237" w:rsidRPr="00087912" w:rsidRDefault="008D4237" w:rsidP="00777600">
      <w:pPr>
        <w:widowControl w:val="0"/>
        <w:tabs>
          <w:tab w:val="left" w:pos="0"/>
          <w:tab w:val="left" w:pos="567"/>
        </w:tabs>
        <w:autoSpaceDE w:val="0"/>
        <w:autoSpaceDN w:val="0"/>
        <w:adjustRightInd w:val="0"/>
        <w:spacing w:after="240" w:line="480" w:lineRule="auto"/>
        <w:contextualSpacing/>
        <w:jc w:val="both"/>
        <w:rPr>
          <w:rFonts w:ascii="Arial" w:hAnsi="Arial"/>
          <w:sz w:val="24"/>
          <w:lang w:val="en-US"/>
        </w:rPr>
      </w:pPr>
      <w:r w:rsidRPr="00087912">
        <w:rPr>
          <w:rFonts w:ascii="Arial" w:hAnsi="Arial"/>
          <w:sz w:val="24"/>
          <w:lang w:val="en-US"/>
        </w:rPr>
        <w:t xml:space="preserve"> </w:t>
      </w:r>
      <w:r w:rsidRPr="00087912">
        <w:rPr>
          <w:rFonts w:ascii="Arial" w:hAnsi="Arial"/>
          <w:sz w:val="24"/>
          <w:lang w:val="en-US"/>
        </w:rPr>
        <w:tab/>
        <w:t>For the total-etch adhesive system Adper Single Bond 2, the major elements which contribute to bond strength are intratubular resin-tag formation and resin infiltration into demineralized intertubular dentine</w:t>
      </w:r>
      <w:r w:rsidRPr="00087912">
        <w:rPr>
          <w:rFonts w:ascii="Arial" w:hAnsi="Arial"/>
          <w:sz w:val="24"/>
          <w:vertAlign w:val="superscript"/>
          <w:lang w:val="en-US"/>
        </w:rPr>
        <w:t>26</w:t>
      </w:r>
      <w:r w:rsidRPr="00087912">
        <w:rPr>
          <w:rFonts w:ascii="Arial" w:hAnsi="Arial"/>
          <w:sz w:val="24"/>
          <w:lang w:val="en-US"/>
        </w:rPr>
        <w:t>. In deep dentin it can be more difficult to happen because of the smaller amount of intertubular dentin to form the hybrid layer</w:t>
      </w:r>
      <w:r w:rsidRPr="00087912">
        <w:rPr>
          <w:rFonts w:ascii="Arial" w:hAnsi="Arial"/>
          <w:sz w:val="24"/>
          <w:vertAlign w:val="superscript"/>
          <w:lang w:val="en-US"/>
        </w:rPr>
        <w:t>17</w:t>
      </w:r>
      <w:r w:rsidRPr="00087912">
        <w:rPr>
          <w:rFonts w:ascii="Arial" w:hAnsi="Arial"/>
          <w:sz w:val="24"/>
          <w:lang w:val="en-US"/>
        </w:rPr>
        <w:t>, therefore deep dentin is more porous and retains more water within its enlarged tubule openings, which may avoid appropriate lateral bonding of the resin tags</w:t>
      </w:r>
      <w:r w:rsidRPr="00087912">
        <w:rPr>
          <w:rFonts w:ascii="Arial" w:hAnsi="Arial"/>
          <w:sz w:val="24"/>
          <w:vertAlign w:val="superscript"/>
          <w:lang w:val="en-US"/>
        </w:rPr>
        <w:t>19</w:t>
      </w:r>
      <w:r w:rsidRPr="00087912">
        <w:rPr>
          <w:rFonts w:ascii="Arial" w:hAnsi="Arial"/>
          <w:sz w:val="24"/>
          <w:lang w:val="en-US"/>
        </w:rPr>
        <w:t>.</w:t>
      </w:r>
    </w:p>
    <w:p w14:paraId="471896C6"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Both adhesive systems tested in this study contain the polyalkenoic acid copolymer, that bonds chemically to the calcium in hydroxyapatite</w:t>
      </w:r>
      <w:r w:rsidRPr="00087912">
        <w:rPr>
          <w:rFonts w:ascii="Arial" w:hAnsi="Arial"/>
          <w:sz w:val="24"/>
          <w:vertAlign w:val="superscript"/>
          <w:lang w:val="en-US"/>
        </w:rPr>
        <w:t>27</w:t>
      </w:r>
      <w:r w:rsidRPr="00087912">
        <w:rPr>
          <w:rFonts w:ascii="Arial" w:hAnsi="Arial"/>
          <w:sz w:val="24"/>
          <w:lang w:val="en-US"/>
        </w:rPr>
        <w:t>.</w:t>
      </w:r>
      <w:r w:rsidRPr="00087912">
        <w:rPr>
          <w:rFonts w:ascii="Arial" w:hAnsi="Arial"/>
          <w:sz w:val="24"/>
          <w:vertAlign w:val="superscript"/>
          <w:lang w:val="en-US"/>
        </w:rPr>
        <w:t xml:space="preserve"> </w:t>
      </w:r>
      <w:r w:rsidRPr="00087912">
        <w:rPr>
          <w:rFonts w:ascii="Arial" w:hAnsi="Arial"/>
          <w:sz w:val="24"/>
          <w:lang w:val="en-US"/>
        </w:rPr>
        <w:t>Clinical studies have shown a good performance of copolymer containing self-etch and etch-and-rinse adhesives</w:t>
      </w:r>
      <w:r w:rsidRPr="00087912">
        <w:rPr>
          <w:rFonts w:ascii="Arial" w:hAnsi="Arial"/>
          <w:sz w:val="24"/>
          <w:vertAlign w:val="superscript"/>
          <w:lang w:val="en-US"/>
        </w:rPr>
        <w:t>28</w:t>
      </w:r>
      <w:r w:rsidRPr="00087912">
        <w:rPr>
          <w:rFonts w:ascii="Arial" w:hAnsi="Arial"/>
          <w:sz w:val="24"/>
          <w:lang w:val="en-US"/>
        </w:rPr>
        <w:t xml:space="preserve"> that may be attribute to chemical bonding of these materials to hydroxyapatite.</w:t>
      </w:r>
    </w:p>
    <w:p w14:paraId="155CFA1B"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 xml:space="preserve">In the present study, there was no difference between the adhesive systems tested or among the different adhesive strategies adopted for ScotchBond Universal, with the average bond strength 22.27 MPa, 22.85 MPa and 20.3 MPa for G1, G2 and G3 respectively. Such bond strength values ​​were lower than those reported by </w:t>
      </w:r>
      <w:r w:rsidRPr="00087912">
        <w:rPr>
          <w:rFonts w:ascii="Arial" w:hAnsi="Arial"/>
          <w:sz w:val="24"/>
          <w:lang w:val="en-US"/>
        </w:rPr>
        <w:lastRenderedPageBreak/>
        <w:t xml:space="preserve">Perdigão </w:t>
      </w:r>
      <w:r w:rsidRPr="00087912">
        <w:rPr>
          <w:rFonts w:ascii="Arial" w:hAnsi="Arial"/>
          <w:i/>
          <w:sz w:val="24"/>
          <w:lang w:val="en-US"/>
        </w:rPr>
        <w:t>et al</w:t>
      </w:r>
      <w:r w:rsidRPr="00087912">
        <w:rPr>
          <w:rFonts w:ascii="Arial" w:hAnsi="Arial"/>
          <w:sz w:val="24"/>
          <w:lang w:val="en-US"/>
        </w:rPr>
        <w:t xml:space="preserve"> </w:t>
      </w:r>
      <w:r w:rsidRPr="00087912">
        <w:rPr>
          <w:rFonts w:ascii="Arial" w:hAnsi="Arial"/>
          <w:sz w:val="24"/>
          <w:vertAlign w:val="superscript"/>
          <w:lang w:val="en-US"/>
        </w:rPr>
        <w:t>12</w:t>
      </w:r>
      <w:r w:rsidRPr="00087912">
        <w:rPr>
          <w:rFonts w:ascii="Arial" w:hAnsi="Arial"/>
          <w:sz w:val="24"/>
          <w:lang w:val="en-US"/>
        </w:rPr>
        <w:t xml:space="preserve"> and Muñoz </w:t>
      </w:r>
      <w:r w:rsidRPr="00087912">
        <w:rPr>
          <w:rFonts w:ascii="Arial" w:hAnsi="Arial"/>
          <w:i/>
          <w:sz w:val="24"/>
          <w:lang w:val="en-US"/>
        </w:rPr>
        <w:t>et al</w:t>
      </w:r>
      <w:r w:rsidRPr="00087912">
        <w:rPr>
          <w:rFonts w:ascii="Arial" w:hAnsi="Arial"/>
          <w:sz w:val="24"/>
          <w:vertAlign w:val="superscript"/>
          <w:lang w:val="en-US"/>
        </w:rPr>
        <w:t>5</w:t>
      </w:r>
      <w:r w:rsidRPr="00087912">
        <w:rPr>
          <w:rFonts w:ascii="Arial" w:hAnsi="Arial"/>
          <w:sz w:val="24"/>
          <w:lang w:val="en-US"/>
        </w:rPr>
        <w:t>. The lowest result obtained in this study can be explained by the different dentin depths tested by the others authors, middle and superficial respectively. The lower content of calcium present in deep dentin</w:t>
      </w:r>
      <w:r w:rsidRPr="00087912">
        <w:rPr>
          <w:rFonts w:ascii="Arial" w:hAnsi="Arial"/>
          <w:sz w:val="24"/>
          <w:vertAlign w:val="superscript"/>
          <w:lang w:val="en-US"/>
        </w:rPr>
        <w:t xml:space="preserve">16 </w:t>
      </w:r>
      <w:r w:rsidRPr="00087912">
        <w:rPr>
          <w:rFonts w:ascii="Arial" w:hAnsi="Arial"/>
          <w:sz w:val="24"/>
          <w:lang w:val="en-US"/>
        </w:rPr>
        <w:t>for chemical bond with MDP and with polyalkenoic acid copolymer and the increased permeability</w:t>
      </w:r>
      <w:r w:rsidRPr="00087912">
        <w:rPr>
          <w:rFonts w:ascii="Arial" w:hAnsi="Arial"/>
          <w:sz w:val="24"/>
          <w:vertAlign w:val="superscript"/>
          <w:lang w:val="en-US"/>
        </w:rPr>
        <w:t>18</w:t>
      </w:r>
      <w:r w:rsidRPr="00087912">
        <w:rPr>
          <w:rFonts w:ascii="Arial" w:hAnsi="Arial"/>
          <w:sz w:val="24"/>
          <w:lang w:val="en-US"/>
        </w:rPr>
        <w:t xml:space="preserve"> found in deep dentin may explain the lower value of bond strength.</w:t>
      </w:r>
    </w:p>
    <w:p w14:paraId="2AF39EEC" w14:textId="77777777" w:rsidR="008D4237" w:rsidRPr="00087912" w:rsidRDefault="008D4237" w:rsidP="00777600">
      <w:pPr>
        <w:widowControl w:val="0"/>
        <w:tabs>
          <w:tab w:val="left" w:pos="0"/>
          <w:tab w:val="left" w:pos="567"/>
        </w:tabs>
        <w:autoSpaceDE w:val="0"/>
        <w:autoSpaceDN w:val="0"/>
        <w:adjustRightInd w:val="0"/>
        <w:spacing w:after="240" w:line="480" w:lineRule="auto"/>
        <w:contextualSpacing/>
        <w:jc w:val="both"/>
        <w:rPr>
          <w:rFonts w:ascii="Arial" w:hAnsi="Arial"/>
          <w:sz w:val="24"/>
          <w:lang w:val="en-US"/>
        </w:rPr>
      </w:pPr>
      <w:r w:rsidRPr="00087912">
        <w:rPr>
          <w:rFonts w:ascii="Arial" w:hAnsi="Arial"/>
          <w:sz w:val="24"/>
          <w:lang w:val="en-US"/>
        </w:rPr>
        <w:t xml:space="preserve"> </w:t>
      </w:r>
      <w:r w:rsidRPr="00087912">
        <w:rPr>
          <w:rFonts w:ascii="Arial" w:hAnsi="Arial"/>
          <w:sz w:val="24"/>
          <w:lang w:val="en-US"/>
        </w:rPr>
        <w:tab/>
        <w:t xml:space="preserve">When clinicaly tested on noncarious cervical lesions, Mena-Serrano </w:t>
      </w:r>
      <w:r w:rsidRPr="00087912">
        <w:rPr>
          <w:rFonts w:ascii="Arial" w:hAnsi="Arial"/>
          <w:i/>
          <w:sz w:val="24"/>
          <w:lang w:val="en-US"/>
        </w:rPr>
        <w:t>et al</w:t>
      </w:r>
      <w:r w:rsidRPr="00087912">
        <w:rPr>
          <w:rFonts w:ascii="Arial" w:hAnsi="Arial"/>
          <w:sz w:val="24"/>
          <w:vertAlign w:val="superscript"/>
          <w:lang w:val="en-US"/>
        </w:rPr>
        <w:t xml:space="preserve"> 13</w:t>
      </w:r>
      <w:r w:rsidRPr="00087912">
        <w:rPr>
          <w:rFonts w:ascii="Arial" w:hAnsi="Arial"/>
          <w:sz w:val="24"/>
          <w:lang w:val="en-US"/>
        </w:rPr>
        <w:t xml:space="preserve"> and Perdigão </w:t>
      </w:r>
      <w:r w:rsidRPr="00087912">
        <w:rPr>
          <w:rFonts w:ascii="Arial" w:hAnsi="Arial"/>
          <w:i/>
          <w:sz w:val="24"/>
          <w:lang w:val="en-US"/>
        </w:rPr>
        <w:t>et al</w:t>
      </w:r>
      <w:r w:rsidRPr="00087912">
        <w:rPr>
          <w:rFonts w:ascii="Arial" w:hAnsi="Arial"/>
          <w:sz w:val="24"/>
          <w:vertAlign w:val="superscript"/>
          <w:lang w:val="en-US"/>
        </w:rPr>
        <w:t>14</w:t>
      </w:r>
      <w:r w:rsidRPr="00087912">
        <w:rPr>
          <w:rFonts w:ascii="Arial" w:hAnsi="Arial"/>
          <w:sz w:val="24"/>
          <w:lang w:val="en-US"/>
        </w:rPr>
        <w:t xml:space="preserve"> also found no significant differences in the different adhesive strategies used for ScotchBond Universal.</w:t>
      </w:r>
    </w:p>
    <w:p w14:paraId="5F2497A7"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 xml:space="preserve">With regard to the degree of moisture of the dentin, in the present study the dentin was kept moist after acid etchig, according to the manufacter’s instructions. </w:t>
      </w:r>
    </w:p>
    <w:p w14:paraId="19DACC4B"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Both adhesive systems contain water in the composition, capable to re-expand the collagen network collapsed by the air-drying almost to the original level, allowing better penetration of resin monomers</w:t>
      </w:r>
      <w:r w:rsidRPr="00087912">
        <w:rPr>
          <w:rFonts w:ascii="Arial" w:hAnsi="Arial"/>
          <w:sz w:val="24"/>
          <w:vertAlign w:val="superscript"/>
          <w:lang w:val="en-US"/>
        </w:rPr>
        <w:t>29</w:t>
      </w:r>
      <w:r w:rsidRPr="00087912">
        <w:rPr>
          <w:rFonts w:ascii="Arial" w:hAnsi="Arial"/>
          <w:sz w:val="24"/>
          <w:lang w:val="en-US"/>
        </w:rPr>
        <w:t>.</w:t>
      </w:r>
    </w:p>
    <w:p w14:paraId="79DC1EED"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r w:rsidRPr="00087912">
        <w:rPr>
          <w:rFonts w:ascii="Arial" w:hAnsi="Arial"/>
          <w:sz w:val="24"/>
          <w:lang w:val="en-US"/>
        </w:rPr>
        <w:t>In the present study the ScotchBond Universal adhesive system showed similar performance to the control – group, thus, the null hypothesis was accepted.</w:t>
      </w:r>
    </w:p>
    <w:p w14:paraId="0C9B6775" w14:textId="77777777" w:rsidR="00E079D7" w:rsidRPr="00087912" w:rsidRDefault="00E079D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lang w:val="en-US"/>
        </w:rPr>
      </w:pPr>
    </w:p>
    <w:p w14:paraId="40DCA2A2" w14:textId="77777777" w:rsidR="008D4237" w:rsidRPr="00087912" w:rsidRDefault="008D4237" w:rsidP="00777600">
      <w:pPr>
        <w:widowControl w:val="0"/>
        <w:tabs>
          <w:tab w:val="left" w:pos="0"/>
          <w:tab w:val="left" w:pos="567"/>
        </w:tabs>
        <w:spacing w:line="480" w:lineRule="auto"/>
        <w:jc w:val="both"/>
        <w:rPr>
          <w:rFonts w:ascii="Arial" w:hAnsi="Arial"/>
          <w:b/>
          <w:sz w:val="24"/>
          <w:lang w:val="en-US"/>
        </w:rPr>
      </w:pPr>
      <w:r w:rsidRPr="00087912">
        <w:rPr>
          <w:rFonts w:ascii="Arial" w:hAnsi="Arial"/>
          <w:b/>
          <w:sz w:val="24"/>
          <w:lang w:val="en-US"/>
        </w:rPr>
        <w:t>References</w:t>
      </w:r>
    </w:p>
    <w:p w14:paraId="6B58045B" w14:textId="77777777" w:rsidR="008D4237" w:rsidRPr="00087912" w:rsidRDefault="008D4237" w:rsidP="00777600">
      <w:pPr>
        <w:tabs>
          <w:tab w:val="left" w:pos="0"/>
          <w:tab w:val="left" w:pos="567"/>
        </w:tabs>
        <w:spacing w:line="480" w:lineRule="auto"/>
        <w:contextualSpacing/>
        <w:jc w:val="both"/>
        <w:rPr>
          <w:rFonts w:ascii="Arial" w:hAnsi="Arial"/>
          <w:b/>
          <w:sz w:val="24"/>
          <w:lang w:val="en-US"/>
        </w:rPr>
      </w:pPr>
    </w:p>
    <w:p w14:paraId="2AABF94B" w14:textId="77777777" w:rsidR="008D4237" w:rsidRPr="00087912" w:rsidRDefault="008D4237" w:rsidP="00777600">
      <w:pPr>
        <w:tabs>
          <w:tab w:val="left" w:pos="0"/>
          <w:tab w:val="left" w:pos="567"/>
        </w:tabs>
        <w:spacing w:line="480" w:lineRule="auto"/>
        <w:contextualSpacing/>
        <w:jc w:val="both"/>
        <w:rPr>
          <w:rFonts w:ascii="Arial" w:hAnsi="Arial"/>
          <w:bCs/>
          <w:sz w:val="24"/>
          <w:lang w:val="en-US"/>
        </w:rPr>
      </w:pPr>
      <w:r w:rsidRPr="00087912">
        <w:rPr>
          <w:rFonts w:ascii="Arial" w:hAnsi="Arial"/>
          <w:bCs/>
          <w:sz w:val="24"/>
          <w:lang w:val="en-US"/>
        </w:rPr>
        <w:t>1.Nakabayashi N, Kojima K, Masuhara E. The promotion of adhesion by the infiltration of monomers into tooth substrates. J Biomed Mater Res</w:t>
      </w:r>
      <w:r w:rsidRPr="00087912">
        <w:rPr>
          <w:rFonts w:ascii="Arial" w:hAnsi="Arial"/>
          <w:b/>
          <w:bCs/>
          <w:sz w:val="24"/>
          <w:lang w:val="en-US"/>
        </w:rPr>
        <w:t xml:space="preserve"> </w:t>
      </w:r>
      <w:r w:rsidRPr="00087912">
        <w:rPr>
          <w:rFonts w:ascii="Arial" w:hAnsi="Arial"/>
          <w:bCs/>
          <w:sz w:val="24"/>
          <w:lang w:val="en-US"/>
        </w:rPr>
        <w:t>1982; 16 (3): 265-273.</w:t>
      </w:r>
    </w:p>
    <w:p w14:paraId="22876AD2" w14:textId="77777777" w:rsidR="008D4237" w:rsidRPr="00087912" w:rsidRDefault="008D4237" w:rsidP="00777600">
      <w:pPr>
        <w:tabs>
          <w:tab w:val="left" w:pos="0"/>
          <w:tab w:val="left" w:pos="567"/>
        </w:tabs>
        <w:spacing w:line="480" w:lineRule="auto"/>
        <w:contextualSpacing/>
        <w:jc w:val="both"/>
        <w:rPr>
          <w:rFonts w:ascii="Arial" w:hAnsi="Arial"/>
          <w:b/>
          <w:sz w:val="24"/>
          <w:lang w:val="en-US"/>
        </w:rPr>
      </w:pPr>
    </w:p>
    <w:p w14:paraId="4019B316" w14:textId="77777777" w:rsidR="008D4237" w:rsidRPr="003F05F9"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lang w:val="nl-BE"/>
        </w:rPr>
      </w:pPr>
      <w:r w:rsidRPr="00087912">
        <w:rPr>
          <w:rFonts w:ascii="Arial" w:hAnsi="Arial"/>
          <w:bCs/>
          <w:sz w:val="24"/>
          <w:lang w:val="en-US"/>
        </w:rPr>
        <w:t xml:space="preserve">2.Perdigão, J, Lopes M. Dentin bonding questions for the new millennium. </w:t>
      </w:r>
      <w:r w:rsidRPr="003F05F9">
        <w:rPr>
          <w:rFonts w:ascii="Arial" w:hAnsi="Arial"/>
          <w:bCs/>
          <w:sz w:val="24"/>
          <w:lang w:val="nl-BE"/>
        </w:rPr>
        <w:t>J Adh Dent 1999; 1(3):191-209.</w:t>
      </w:r>
    </w:p>
    <w:p w14:paraId="34F820B2" w14:textId="77777777" w:rsidR="008D4237" w:rsidRPr="003F05F9" w:rsidRDefault="008D4237" w:rsidP="00777600">
      <w:pPr>
        <w:tabs>
          <w:tab w:val="left" w:pos="0"/>
          <w:tab w:val="left" w:pos="567"/>
        </w:tabs>
        <w:spacing w:line="480" w:lineRule="auto"/>
        <w:contextualSpacing/>
        <w:jc w:val="both"/>
        <w:rPr>
          <w:rFonts w:ascii="Arial" w:hAnsi="Arial"/>
          <w:b/>
          <w:sz w:val="24"/>
          <w:lang w:val="nl-BE"/>
        </w:rPr>
      </w:pPr>
    </w:p>
    <w:p w14:paraId="2E0B0E01"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lang w:val="en-US"/>
        </w:rPr>
      </w:pPr>
      <w:r w:rsidRPr="003F05F9">
        <w:rPr>
          <w:rFonts w:ascii="Arial" w:hAnsi="Arial"/>
          <w:bCs/>
          <w:iCs/>
          <w:sz w:val="24"/>
          <w:lang w:val="nl-BE"/>
        </w:rPr>
        <w:t>3.De Munck J,</w:t>
      </w:r>
      <w:r w:rsidRPr="003F05F9">
        <w:rPr>
          <w:rFonts w:ascii="Arial" w:hAnsi="Arial"/>
          <w:sz w:val="24"/>
          <w:lang w:val="nl-BE" w:eastAsia="pt-BR"/>
        </w:rPr>
        <w:t xml:space="preserve"> </w:t>
      </w:r>
      <w:r w:rsidRPr="003F05F9">
        <w:rPr>
          <w:rFonts w:ascii="Arial" w:hAnsi="Arial"/>
          <w:bCs/>
          <w:iCs/>
          <w:sz w:val="24"/>
          <w:lang w:val="nl-BE"/>
        </w:rPr>
        <w:t xml:space="preserve">Van Landuyt K, Peumans M, et al. </w:t>
      </w:r>
      <w:r w:rsidRPr="00087912">
        <w:rPr>
          <w:rFonts w:ascii="Arial" w:hAnsi="Arial"/>
          <w:bCs/>
          <w:sz w:val="24"/>
          <w:lang w:val="en-US"/>
        </w:rPr>
        <w:t>A critical review of the durability of adhesion to tooth tissue: methods and results. J Dent Res 2005; 84:118-132.</w:t>
      </w:r>
    </w:p>
    <w:p w14:paraId="7924FED2"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lang w:val="en-US"/>
        </w:rPr>
      </w:pPr>
    </w:p>
    <w:p w14:paraId="1B50C2EA"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lang w:val="en-US"/>
        </w:rPr>
      </w:pPr>
      <w:r w:rsidRPr="00087912">
        <w:rPr>
          <w:rFonts w:ascii="Arial" w:hAnsi="Arial"/>
          <w:sz w:val="24"/>
          <w:lang w:val="en-US"/>
        </w:rPr>
        <w:t>4.Meerbeek B</w:t>
      </w:r>
      <w:r w:rsidRPr="00087912">
        <w:rPr>
          <w:rFonts w:ascii="Arial" w:hAnsi="Arial"/>
          <w:bCs/>
          <w:sz w:val="24"/>
          <w:lang w:val="en-US"/>
        </w:rPr>
        <w:t>, Perdigão J, Lambrechts P, Vanherle G. The clinical performance of adhesives. J of Dent</w:t>
      </w:r>
      <w:r w:rsidRPr="00087912">
        <w:rPr>
          <w:rFonts w:ascii="Arial" w:hAnsi="Arial"/>
          <w:bCs/>
          <w:i/>
          <w:sz w:val="24"/>
          <w:lang w:val="en-US"/>
        </w:rPr>
        <w:t xml:space="preserve"> </w:t>
      </w:r>
      <w:r w:rsidRPr="00087912">
        <w:rPr>
          <w:rFonts w:ascii="Arial" w:hAnsi="Arial"/>
          <w:b/>
          <w:bCs/>
          <w:sz w:val="24"/>
          <w:lang w:val="en-US"/>
        </w:rPr>
        <w:t xml:space="preserve"> </w:t>
      </w:r>
      <w:r w:rsidRPr="00087912">
        <w:rPr>
          <w:rFonts w:ascii="Arial" w:hAnsi="Arial"/>
          <w:bCs/>
          <w:sz w:val="24"/>
          <w:lang w:val="en-US"/>
        </w:rPr>
        <w:t xml:space="preserve">1998; 26(1): 1-20. </w:t>
      </w:r>
    </w:p>
    <w:p w14:paraId="045251F8"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lang w:val="en-US"/>
        </w:rPr>
      </w:pPr>
    </w:p>
    <w:p w14:paraId="651F4B18"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lang w:val="en-US"/>
        </w:rPr>
      </w:pPr>
      <w:r w:rsidRPr="00087912">
        <w:rPr>
          <w:rFonts w:ascii="Arial" w:hAnsi="Arial"/>
          <w:bCs/>
          <w:sz w:val="24"/>
          <w:lang w:val="en-US"/>
        </w:rPr>
        <w:t>5.Muñoz MA, Luque I, Hass V, et al. Immediate bonding properties of universal adhesives to dentine. J Dent 2013; 41: 404-411.</w:t>
      </w:r>
    </w:p>
    <w:p w14:paraId="7C90B3CD"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564EC8BE"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lang w:val="en-US"/>
        </w:rPr>
      </w:pPr>
      <w:r w:rsidRPr="00087912">
        <w:rPr>
          <w:rFonts w:ascii="Arial" w:hAnsi="Arial"/>
          <w:bCs/>
          <w:sz w:val="24"/>
          <w:lang w:val="en-US"/>
        </w:rPr>
        <w:t>6.Nakabayashi N, Takarada K. Effect of HEMA on bonding to dentin. Dent Mat</w:t>
      </w:r>
      <w:r w:rsidRPr="00087912">
        <w:rPr>
          <w:rFonts w:ascii="Arial" w:hAnsi="Arial"/>
          <w:bCs/>
          <w:i/>
          <w:sz w:val="24"/>
          <w:lang w:val="en-US"/>
        </w:rPr>
        <w:t xml:space="preserve"> </w:t>
      </w:r>
      <w:r w:rsidRPr="00087912">
        <w:rPr>
          <w:rFonts w:ascii="Arial" w:hAnsi="Arial"/>
          <w:bCs/>
          <w:sz w:val="24"/>
          <w:lang w:val="en-US"/>
        </w:rPr>
        <w:t>1992; 8:125-130.</w:t>
      </w:r>
    </w:p>
    <w:p w14:paraId="2777F1DF"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lang w:val="en-US"/>
        </w:rPr>
      </w:pPr>
    </w:p>
    <w:p w14:paraId="3F86D17A"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087912">
        <w:rPr>
          <w:rFonts w:ascii="Arial" w:hAnsi="Arial"/>
          <w:sz w:val="24"/>
          <w:lang w:val="en-US"/>
        </w:rPr>
        <w:t>7.Tay FR, Gwinnett JA, Wey SH. Micromorphological spectrum from overdrying to overwetting acid-conditioned dentin in water-free acetone-based, single-bottle primer/adhesives. Dent Mater</w:t>
      </w:r>
      <w:r w:rsidRPr="00087912">
        <w:rPr>
          <w:rFonts w:ascii="Arial" w:hAnsi="Arial"/>
          <w:i/>
          <w:sz w:val="24"/>
          <w:lang w:val="en-US"/>
        </w:rPr>
        <w:t xml:space="preserve"> </w:t>
      </w:r>
      <w:r w:rsidRPr="00087912">
        <w:rPr>
          <w:rFonts w:ascii="Arial" w:hAnsi="Arial"/>
          <w:sz w:val="24"/>
          <w:lang w:val="en-US"/>
        </w:rPr>
        <w:t>1996; 12: 236-244.</w:t>
      </w:r>
    </w:p>
    <w:p w14:paraId="321F0A84"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6BE33195"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087912">
        <w:rPr>
          <w:rFonts w:ascii="Arial" w:hAnsi="Arial"/>
          <w:sz w:val="24"/>
          <w:lang w:val="en-US"/>
        </w:rPr>
        <w:t xml:space="preserve">8.Spencer P, Swafford J. Unprotected protein at the dentin–adhesive interface. Quint. Intern  1999; 30:501-507. </w:t>
      </w:r>
    </w:p>
    <w:p w14:paraId="05F213D9"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32F022E8" w14:textId="77777777" w:rsidR="008D4237" w:rsidRPr="00087912" w:rsidRDefault="008D4237" w:rsidP="00777600">
      <w:pPr>
        <w:widowControl w:val="0"/>
        <w:tabs>
          <w:tab w:val="left" w:pos="0"/>
          <w:tab w:val="left" w:pos="567"/>
        </w:tabs>
        <w:autoSpaceDE w:val="0"/>
        <w:autoSpaceDN w:val="0"/>
        <w:adjustRightInd w:val="0"/>
        <w:spacing w:after="240" w:line="480" w:lineRule="auto"/>
        <w:contextualSpacing/>
        <w:jc w:val="both"/>
        <w:rPr>
          <w:rFonts w:ascii="Arial" w:hAnsi="Arial"/>
          <w:sz w:val="24"/>
          <w:lang w:val="en-US"/>
        </w:rPr>
      </w:pPr>
      <w:r w:rsidRPr="00087912">
        <w:rPr>
          <w:rFonts w:ascii="Arial" w:hAnsi="Arial"/>
          <w:sz w:val="24"/>
          <w:lang w:val="en-US"/>
        </w:rPr>
        <w:t xml:space="preserve">9.Eick JD, </w:t>
      </w:r>
      <w:r w:rsidRPr="00087912">
        <w:rPr>
          <w:rFonts w:ascii="Arial" w:hAnsi="Arial"/>
          <w:sz w:val="24"/>
          <w:lang w:val="en-US" w:eastAsia="pt-BR"/>
        </w:rPr>
        <w:t xml:space="preserve">Gwinnett AJ, Pashley DH, Robinson SJ.  </w:t>
      </w:r>
      <w:r w:rsidRPr="00087912">
        <w:rPr>
          <w:rFonts w:ascii="Arial" w:hAnsi="Arial"/>
          <w:sz w:val="24"/>
          <w:lang w:val="en-US"/>
        </w:rPr>
        <w:t>Current concepts on adhesion to dentin. Crit Rev Oral Biol Med</w:t>
      </w:r>
      <w:r w:rsidRPr="00087912">
        <w:rPr>
          <w:rFonts w:ascii="Arial" w:hAnsi="Arial"/>
          <w:i/>
          <w:sz w:val="24"/>
          <w:lang w:val="en-US"/>
        </w:rPr>
        <w:t xml:space="preserve"> </w:t>
      </w:r>
      <w:r w:rsidRPr="00087912">
        <w:rPr>
          <w:rFonts w:ascii="Arial" w:hAnsi="Arial"/>
          <w:sz w:val="24"/>
          <w:lang w:val="en-US"/>
        </w:rPr>
        <w:t xml:space="preserve"> 1997; 3:306-335.</w:t>
      </w:r>
    </w:p>
    <w:p w14:paraId="4177E52A" w14:textId="77777777" w:rsidR="008D4237" w:rsidRPr="00087912" w:rsidRDefault="008D4237" w:rsidP="00777600">
      <w:pPr>
        <w:widowControl w:val="0"/>
        <w:tabs>
          <w:tab w:val="left" w:pos="0"/>
          <w:tab w:val="left" w:pos="567"/>
        </w:tabs>
        <w:autoSpaceDE w:val="0"/>
        <w:autoSpaceDN w:val="0"/>
        <w:adjustRightInd w:val="0"/>
        <w:spacing w:after="240" w:line="480" w:lineRule="auto"/>
        <w:contextualSpacing/>
        <w:jc w:val="both"/>
        <w:rPr>
          <w:rFonts w:ascii="Arial" w:hAnsi="Arial"/>
          <w:sz w:val="24"/>
          <w:lang w:val="en-US"/>
        </w:rPr>
      </w:pPr>
    </w:p>
    <w:p w14:paraId="2F9F4FA8"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087912">
        <w:rPr>
          <w:rFonts w:ascii="Arial" w:hAnsi="Arial"/>
          <w:sz w:val="24"/>
          <w:lang w:val="en-US"/>
        </w:rPr>
        <w:lastRenderedPageBreak/>
        <w:t xml:space="preserve">10.Hasegawa T, Manabe A, Itoh K, Wakumoto S. Investigation of self-etching dentin primers. Dent Mater 1989; 5(6): 408-410. </w:t>
      </w:r>
    </w:p>
    <w:p w14:paraId="0DBF99E1"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0A7F08E9"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
          <w:bCs/>
          <w:sz w:val="24"/>
          <w:lang w:val="en-US"/>
        </w:rPr>
      </w:pPr>
      <w:r w:rsidRPr="00087912">
        <w:rPr>
          <w:rFonts w:ascii="Arial" w:hAnsi="Arial"/>
          <w:bCs/>
          <w:sz w:val="24"/>
          <w:lang w:val="en-US"/>
        </w:rPr>
        <w:t>11.Hanabusa M, Mine A, Kuboki T, Momoi Y, et al.  Bonding effectiveness of a new ‘multi- mode’ adhesive to enamel and dentine. J Dent</w:t>
      </w:r>
      <w:r w:rsidRPr="00087912">
        <w:rPr>
          <w:rFonts w:ascii="Arial" w:hAnsi="Arial"/>
          <w:bCs/>
          <w:i/>
          <w:sz w:val="24"/>
          <w:lang w:val="en-US"/>
        </w:rPr>
        <w:t xml:space="preserve">  </w:t>
      </w:r>
      <w:r w:rsidRPr="00087912">
        <w:rPr>
          <w:rFonts w:ascii="Arial" w:hAnsi="Arial"/>
          <w:bCs/>
          <w:sz w:val="24"/>
          <w:lang w:val="en-US"/>
        </w:rPr>
        <w:t>2012; 40: 475-484.</w:t>
      </w:r>
      <w:r w:rsidRPr="00087912">
        <w:rPr>
          <w:rFonts w:ascii="Arial" w:hAnsi="Arial"/>
          <w:b/>
          <w:bCs/>
          <w:sz w:val="24"/>
          <w:lang w:val="en-US"/>
        </w:rPr>
        <w:t xml:space="preserve"> </w:t>
      </w:r>
    </w:p>
    <w:p w14:paraId="468580A7"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
          <w:bCs/>
          <w:sz w:val="24"/>
          <w:lang w:val="en-US"/>
        </w:rPr>
      </w:pPr>
    </w:p>
    <w:p w14:paraId="0AA54E61"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rPr>
      </w:pPr>
      <w:r w:rsidRPr="00087912">
        <w:rPr>
          <w:rFonts w:ascii="Arial" w:hAnsi="Arial"/>
          <w:bCs/>
          <w:sz w:val="24"/>
          <w:lang w:val="en-US"/>
        </w:rPr>
        <w:t xml:space="preserve">12.Perdigão J, Sezinado A, Monteiro P. Laboratory bonding ability of a multi-purpose dentin adhesive. </w:t>
      </w:r>
      <w:r w:rsidRPr="00087912">
        <w:rPr>
          <w:rFonts w:ascii="Arial" w:hAnsi="Arial"/>
          <w:bCs/>
          <w:sz w:val="24"/>
        </w:rPr>
        <w:t>Am J Dent  2012; 25(3):153-158.</w:t>
      </w:r>
    </w:p>
    <w:p w14:paraId="02BC8C33"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rPr>
      </w:pPr>
    </w:p>
    <w:p w14:paraId="165B3368" w14:textId="77777777" w:rsidR="008D4237" w:rsidRPr="003F05F9" w:rsidRDefault="008D4237" w:rsidP="00777600">
      <w:pPr>
        <w:tabs>
          <w:tab w:val="left" w:pos="0"/>
          <w:tab w:val="left" w:pos="567"/>
        </w:tabs>
        <w:spacing w:line="480" w:lineRule="auto"/>
        <w:contextualSpacing/>
        <w:jc w:val="both"/>
        <w:rPr>
          <w:rFonts w:ascii="Arial" w:hAnsi="Arial"/>
          <w:b/>
          <w:sz w:val="24"/>
          <w:lang w:val="en-US"/>
        </w:rPr>
      </w:pPr>
      <w:r w:rsidRPr="00087912">
        <w:rPr>
          <w:rFonts w:ascii="Arial" w:hAnsi="Arial"/>
          <w:sz w:val="24"/>
        </w:rPr>
        <w:t xml:space="preserve">13.Mena-Serrano A, Kose C, De Paula E,Tay LY, et al. </w:t>
      </w:r>
      <w:r w:rsidRPr="00087912">
        <w:rPr>
          <w:rFonts w:ascii="Arial" w:hAnsi="Arial"/>
          <w:sz w:val="24"/>
          <w:lang w:val="en-US"/>
        </w:rPr>
        <w:t xml:space="preserve">A new universal simplified adhesive – 6 month clinical evaluation. </w:t>
      </w:r>
      <w:r w:rsidRPr="003F05F9">
        <w:rPr>
          <w:rFonts w:ascii="Arial" w:hAnsi="Arial"/>
          <w:sz w:val="24"/>
          <w:lang w:val="en-US"/>
        </w:rPr>
        <w:t>J Esth Rest Dent</w:t>
      </w:r>
      <w:r w:rsidRPr="003F05F9">
        <w:rPr>
          <w:rFonts w:ascii="Arial" w:hAnsi="Arial"/>
          <w:i/>
          <w:sz w:val="24"/>
          <w:lang w:val="en-US"/>
        </w:rPr>
        <w:t xml:space="preserve"> </w:t>
      </w:r>
      <w:r w:rsidRPr="003F05F9">
        <w:rPr>
          <w:rFonts w:ascii="Arial" w:hAnsi="Arial"/>
          <w:sz w:val="24"/>
          <w:lang w:val="en-US"/>
        </w:rPr>
        <w:t>2013; 25(1):55-59</w:t>
      </w:r>
      <w:r w:rsidRPr="003F05F9">
        <w:rPr>
          <w:rFonts w:ascii="Arial" w:hAnsi="Arial"/>
          <w:b/>
          <w:sz w:val="24"/>
          <w:lang w:val="en-US"/>
        </w:rPr>
        <w:t>.</w:t>
      </w:r>
    </w:p>
    <w:p w14:paraId="43CFDD12" w14:textId="77777777" w:rsidR="008D4237" w:rsidRPr="003F05F9" w:rsidRDefault="008D4237" w:rsidP="00777600">
      <w:pPr>
        <w:tabs>
          <w:tab w:val="left" w:pos="0"/>
          <w:tab w:val="left" w:pos="567"/>
        </w:tabs>
        <w:spacing w:line="480" w:lineRule="auto"/>
        <w:contextualSpacing/>
        <w:jc w:val="both"/>
        <w:rPr>
          <w:rFonts w:ascii="Arial" w:hAnsi="Arial"/>
          <w:b/>
          <w:sz w:val="24"/>
          <w:lang w:val="en-US"/>
        </w:rPr>
      </w:pPr>
    </w:p>
    <w:p w14:paraId="1860E68A"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3F05F9">
        <w:rPr>
          <w:rFonts w:ascii="Arial" w:hAnsi="Arial"/>
          <w:sz w:val="24"/>
          <w:lang w:val="en-US"/>
        </w:rPr>
        <w:t xml:space="preserve">14.Perdigão J, Kose C, Mena-Serrano AP, de Paula EA, et al. </w:t>
      </w:r>
      <w:r w:rsidRPr="00087912">
        <w:rPr>
          <w:rFonts w:ascii="Arial" w:hAnsi="Arial"/>
          <w:sz w:val="24"/>
          <w:lang w:val="en-US"/>
        </w:rPr>
        <w:t>A New Universal Simplified Adhesive: 18-Month Clinical Evaluation.   Op Dent</w:t>
      </w:r>
      <w:r w:rsidRPr="00087912">
        <w:rPr>
          <w:rFonts w:ascii="Arial" w:hAnsi="Arial"/>
          <w:i/>
          <w:sz w:val="24"/>
          <w:lang w:val="en-US"/>
        </w:rPr>
        <w:t xml:space="preserve"> </w:t>
      </w:r>
      <w:r w:rsidRPr="00087912">
        <w:rPr>
          <w:rFonts w:ascii="Arial" w:hAnsi="Arial"/>
          <w:sz w:val="24"/>
          <w:lang w:val="en-US"/>
        </w:rPr>
        <w:t xml:space="preserve"> 2013; 38(6):113-127.</w:t>
      </w:r>
    </w:p>
    <w:p w14:paraId="5878FE4B"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34C06BFF"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087912">
        <w:rPr>
          <w:rFonts w:ascii="Arial" w:hAnsi="Arial"/>
          <w:sz w:val="24"/>
          <w:lang w:val="en-US"/>
        </w:rPr>
        <w:t>15.Kaaden C, Powers JM, Friedl KH, Schmalz G. Bond strength of self-etching adhesives to dental hard tissues. Clin Oral Investig 2002; 6(3):155-160.</w:t>
      </w:r>
    </w:p>
    <w:p w14:paraId="54FBECED"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5FBD3163"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iCs/>
          <w:sz w:val="24"/>
          <w:lang w:val="en-US"/>
        </w:rPr>
      </w:pPr>
      <w:r w:rsidRPr="00087912">
        <w:rPr>
          <w:rFonts w:ascii="Arial" w:hAnsi="Arial"/>
          <w:bCs/>
          <w:sz w:val="24"/>
          <w:lang w:val="en-US"/>
        </w:rPr>
        <w:t xml:space="preserve">16.Causton BE. Improved bonding of composite restorative to dentine. </w:t>
      </w:r>
      <w:r w:rsidRPr="00087912">
        <w:rPr>
          <w:rFonts w:ascii="Arial" w:hAnsi="Arial"/>
          <w:bCs/>
          <w:iCs/>
          <w:sz w:val="24"/>
          <w:lang w:val="en-US"/>
        </w:rPr>
        <w:t>Br Dent J 1984</w:t>
      </w:r>
      <w:r w:rsidRPr="00087912">
        <w:rPr>
          <w:rFonts w:ascii="Arial" w:hAnsi="Arial"/>
          <w:bCs/>
          <w:i/>
          <w:iCs/>
          <w:sz w:val="24"/>
          <w:lang w:val="en-US"/>
        </w:rPr>
        <w:t xml:space="preserve">; </w:t>
      </w:r>
      <w:r w:rsidRPr="00087912">
        <w:rPr>
          <w:rFonts w:ascii="Arial" w:hAnsi="Arial"/>
          <w:bCs/>
          <w:iCs/>
          <w:sz w:val="24"/>
          <w:lang w:val="en-US"/>
        </w:rPr>
        <w:t>156: 93-95.</w:t>
      </w:r>
    </w:p>
    <w:p w14:paraId="781C9561"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iCs/>
          <w:sz w:val="24"/>
          <w:lang w:val="en-US"/>
        </w:rPr>
      </w:pPr>
    </w:p>
    <w:p w14:paraId="7B9B9216"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087912">
        <w:rPr>
          <w:rFonts w:ascii="Arial" w:hAnsi="Arial"/>
          <w:sz w:val="24"/>
          <w:lang w:val="en-US"/>
        </w:rPr>
        <w:t xml:space="preserve">17.Suzuki T, Finger WJ. Dentin adhesives: site of dentin vs. bonding of composite resins. Dent Mater 1988; 4(6): 379-383. </w:t>
      </w:r>
    </w:p>
    <w:p w14:paraId="1A404CE8"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2FD31DF3"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3F05F9">
        <w:rPr>
          <w:rFonts w:ascii="Arial" w:hAnsi="Arial"/>
          <w:sz w:val="24"/>
          <w:lang w:val="en-US"/>
        </w:rPr>
        <w:lastRenderedPageBreak/>
        <w:t xml:space="preserve">18.Tagami J, Tao L, Pashley DH. </w:t>
      </w:r>
      <w:r w:rsidRPr="00087912">
        <w:rPr>
          <w:rFonts w:ascii="Arial" w:hAnsi="Arial"/>
          <w:sz w:val="24"/>
          <w:lang w:val="en-US"/>
        </w:rPr>
        <w:t>Correlation among dentin depth, permeability, and bond strength of adhesive resins. Dent Mater 1990; 6:45-50.</w:t>
      </w:r>
    </w:p>
    <w:p w14:paraId="5130B98F"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554B8B53"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rPr>
      </w:pPr>
      <w:r w:rsidRPr="003F05F9">
        <w:rPr>
          <w:rFonts w:ascii="Arial" w:hAnsi="Arial"/>
          <w:bCs/>
          <w:sz w:val="24"/>
          <w:lang w:val="en-US"/>
        </w:rPr>
        <w:t>19.Giannini, M, Carvalho RM, Martins LR, Dias CT, et al.</w:t>
      </w:r>
      <w:r w:rsidRPr="003F05F9">
        <w:rPr>
          <w:rFonts w:ascii="Arial" w:hAnsi="Arial"/>
          <w:bCs/>
          <w:i/>
          <w:sz w:val="24"/>
          <w:lang w:val="en-US"/>
        </w:rPr>
        <w:t xml:space="preserve"> </w:t>
      </w:r>
      <w:r w:rsidRPr="00087912">
        <w:rPr>
          <w:rFonts w:ascii="Arial" w:hAnsi="Arial"/>
          <w:bCs/>
          <w:sz w:val="24"/>
          <w:lang w:val="en-US"/>
        </w:rPr>
        <w:t xml:space="preserve">The influence of tubule density and area of solid dentin on bond strength of two adhesive systems to dentin. </w:t>
      </w:r>
      <w:r w:rsidRPr="00087912">
        <w:rPr>
          <w:rFonts w:ascii="Arial" w:hAnsi="Arial"/>
          <w:bCs/>
          <w:sz w:val="24"/>
        </w:rPr>
        <w:t>J Adh Dent  2001; 3(4): 315-324.</w:t>
      </w:r>
    </w:p>
    <w:p w14:paraId="4E2CC9F7"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Cs/>
          <w:sz w:val="24"/>
        </w:rPr>
      </w:pPr>
    </w:p>
    <w:p w14:paraId="274CE844" w14:textId="77777777" w:rsidR="008D4237" w:rsidRPr="00087912" w:rsidRDefault="008D4237" w:rsidP="00777600">
      <w:pPr>
        <w:widowControl w:val="0"/>
        <w:tabs>
          <w:tab w:val="left" w:pos="0"/>
          <w:tab w:val="left" w:pos="567"/>
        </w:tabs>
        <w:autoSpaceDE w:val="0"/>
        <w:autoSpaceDN w:val="0"/>
        <w:adjustRightInd w:val="0"/>
        <w:spacing w:line="480" w:lineRule="auto"/>
        <w:contextualSpacing/>
        <w:jc w:val="both"/>
        <w:rPr>
          <w:rFonts w:ascii="Arial" w:hAnsi="Arial"/>
          <w:sz w:val="24"/>
          <w:lang w:eastAsia="pt-BR"/>
        </w:rPr>
      </w:pPr>
    </w:p>
    <w:p w14:paraId="4C7742E2" w14:textId="77777777" w:rsidR="008D4237" w:rsidRPr="003F05F9" w:rsidRDefault="008D4237" w:rsidP="00777600">
      <w:pPr>
        <w:widowControl w:val="0"/>
        <w:tabs>
          <w:tab w:val="left" w:pos="0"/>
          <w:tab w:val="left" w:pos="567"/>
        </w:tabs>
        <w:autoSpaceDE w:val="0"/>
        <w:autoSpaceDN w:val="0"/>
        <w:adjustRightInd w:val="0"/>
        <w:spacing w:line="480" w:lineRule="auto"/>
        <w:contextualSpacing/>
        <w:jc w:val="both"/>
        <w:rPr>
          <w:rFonts w:ascii="Arial" w:hAnsi="Arial"/>
          <w:bCs/>
          <w:sz w:val="24"/>
          <w:lang w:val="nl-BE"/>
        </w:rPr>
      </w:pPr>
      <w:r w:rsidRPr="00087912">
        <w:rPr>
          <w:rFonts w:ascii="Arial" w:hAnsi="Arial"/>
          <w:bCs/>
          <w:sz w:val="24"/>
        </w:rPr>
        <w:t xml:space="preserve">20.Perdigão J, Geraldeli S, Carmo AR, Dutra, HR. </w:t>
      </w:r>
      <w:r w:rsidRPr="00087912">
        <w:rPr>
          <w:rFonts w:ascii="Arial" w:hAnsi="Arial"/>
          <w:bCs/>
          <w:sz w:val="24"/>
          <w:lang w:val="en-US"/>
        </w:rPr>
        <w:t xml:space="preserve">In vivo influence of residual moisture on microtensile bond strengths on one-bottle adhesives. </w:t>
      </w:r>
      <w:r w:rsidRPr="003F05F9">
        <w:rPr>
          <w:rFonts w:ascii="Arial" w:hAnsi="Arial"/>
          <w:bCs/>
          <w:sz w:val="24"/>
          <w:lang w:val="nl-BE"/>
        </w:rPr>
        <w:t>J Esthet Restor Dent 2002; 14:31-38.</w:t>
      </w:r>
    </w:p>
    <w:p w14:paraId="164DAB33" w14:textId="77777777" w:rsidR="008D4237" w:rsidRPr="003F05F9" w:rsidRDefault="008D4237" w:rsidP="00777600">
      <w:pPr>
        <w:widowControl w:val="0"/>
        <w:tabs>
          <w:tab w:val="left" w:pos="0"/>
          <w:tab w:val="left" w:pos="567"/>
        </w:tabs>
        <w:autoSpaceDE w:val="0"/>
        <w:autoSpaceDN w:val="0"/>
        <w:adjustRightInd w:val="0"/>
        <w:spacing w:line="480" w:lineRule="auto"/>
        <w:contextualSpacing/>
        <w:jc w:val="both"/>
        <w:rPr>
          <w:rFonts w:ascii="Arial" w:hAnsi="Arial"/>
          <w:bCs/>
          <w:sz w:val="24"/>
          <w:lang w:val="nl-BE"/>
        </w:rPr>
      </w:pPr>
    </w:p>
    <w:p w14:paraId="3CAD87DD" w14:textId="77777777" w:rsidR="008D4237" w:rsidRPr="00087912" w:rsidRDefault="008D4237" w:rsidP="00777600">
      <w:pPr>
        <w:widowControl w:val="0"/>
        <w:tabs>
          <w:tab w:val="left" w:pos="0"/>
          <w:tab w:val="left" w:pos="220"/>
          <w:tab w:val="left" w:pos="567"/>
          <w:tab w:val="left" w:pos="720"/>
        </w:tabs>
        <w:autoSpaceDE w:val="0"/>
        <w:autoSpaceDN w:val="0"/>
        <w:adjustRightInd w:val="0"/>
        <w:spacing w:after="180" w:line="480" w:lineRule="auto"/>
        <w:contextualSpacing/>
        <w:jc w:val="both"/>
        <w:rPr>
          <w:rFonts w:ascii="Arial" w:hAnsi="Arial"/>
          <w:b/>
          <w:bCs/>
          <w:sz w:val="24"/>
          <w:lang w:val="en-US"/>
        </w:rPr>
      </w:pPr>
      <w:r w:rsidRPr="003F05F9">
        <w:rPr>
          <w:rFonts w:ascii="Arial" w:hAnsi="Arial"/>
          <w:bCs/>
          <w:sz w:val="24"/>
          <w:lang w:val="nl-BE"/>
        </w:rPr>
        <w:t xml:space="preserve">21. Sano H, Shono T, Sonoda H, Takatsu T, et al. </w:t>
      </w:r>
      <w:r w:rsidRPr="00087912">
        <w:rPr>
          <w:rFonts w:ascii="Arial" w:hAnsi="Arial"/>
          <w:bCs/>
          <w:sz w:val="24"/>
          <w:lang w:val="en-US"/>
        </w:rPr>
        <w:t>Relationship between surface area for adhesion and tensile bond strength: evaluation of a micro-tensile bond test. Dent Mater</w:t>
      </w:r>
      <w:r w:rsidRPr="00087912">
        <w:rPr>
          <w:rFonts w:ascii="Arial" w:hAnsi="Arial"/>
          <w:bCs/>
          <w:i/>
          <w:sz w:val="24"/>
          <w:lang w:val="en-US"/>
        </w:rPr>
        <w:t xml:space="preserve"> </w:t>
      </w:r>
      <w:r w:rsidRPr="00087912">
        <w:rPr>
          <w:rFonts w:ascii="Arial" w:hAnsi="Arial"/>
          <w:bCs/>
          <w:sz w:val="24"/>
          <w:lang w:val="en-US"/>
        </w:rPr>
        <w:t>1994; 10(4):236-240.</w:t>
      </w:r>
    </w:p>
    <w:p w14:paraId="6841F5EF" w14:textId="77777777" w:rsidR="008D4237" w:rsidRPr="00087912" w:rsidRDefault="008D4237" w:rsidP="00777600">
      <w:pPr>
        <w:widowControl w:val="0"/>
        <w:tabs>
          <w:tab w:val="left" w:pos="0"/>
          <w:tab w:val="left" w:pos="567"/>
        </w:tabs>
        <w:autoSpaceDE w:val="0"/>
        <w:autoSpaceDN w:val="0"/>
        <w:adjustRightInd w:val="0"/>
        <w:spacing w:line="480" w:lineRule="auto"/>
        <w:contextualSpacing/>
        <w:jc w:val="both"/>
        <w:rPr>
          <w:rFonts w:ascii="Arial" w:hAnsi="Arial"/>
          <w:bCs/>
          <w:sz w:val="24"/>
          <w:lang w:val="en-US"/>
        </w:rPr>
      </w:pPr>
    </w:p>
    <w:p w14:paraId="4584CB0F"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087912">
        <w:rPr>
          <w:rFonts w:ascii="Arial" w:hAnsi="Arial"/>
          <w:sz w:val="24"/>
          <w:lang w:val="en-US"/>
        </w:rPr>
        <w:t>22. Shono Y</w:t>
      </w:r>
      <w:r w:rsidRPr="00087912">
        <w:rPr>
          <w:rFonts w:ascii="Arial" w:hAnsi="Arial"/>
          <w:i/>
          <w:sz w:val="24"/>
          <w:lang w:val="en-US"/>
        </w:rPr>
        <w:t xml:space="preserve">, </w:t>
      </w:r>
      <w:r w:rsidRPr="00087912">
        <w:rPr>
          <w:rFonts w:ascii="Arial" w:hAnsi="Arial"/>
          <w:sz w:val="24"/>
          <w:lang w:val="en-US"/>
        </w:rPr>
        <w:t>Ogawa T, Terashita M, Carvalho RM, et al. Regional measurement of resin-dentin bonding as an array</w:t>
      </w:r>
      <w:r w:rsidRPr="00087912">
        <w:rPr>
          <w:rFonts w:ascii="Arial" w:hAnsi="Arial"/>
          <w:i/>
          <w:sz w:val="24"/>
          <w:lang w:val="en-US"/>
        </w:rPr>
        <w:t xml:space="preserve">. </w:t>
      </w:r>
      <w:r w:rsidRPr="00087912">
        <w:rPr>
          <w:rFonts w:ascii="Arial" w:hAnsi="Arial"/>
          <w:sz w:val="24"/>
          <w:lang w:val="en-US"/>
        </w:rPr>
        <w:t>J Dent Res 1999; 78(2): 699-705.</w:t>
      </w:r>
    </w:p>
    <w:p w14:paraId="126ED43F"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40D1278A" w14:textId="77777777" w:rsidR="008D4237" w:rsidRPr="00087912" w:rsidRDefault="008D4237" w:rsidP="00777600">
      <w:pPr>
        <w:tabs>
          <w:tab w:val="left" w:pos="0"/>
          <w:tab w:val="left" w:pos="567"/>
        </w:tabs>
        <w:spacing w:line="480" w:lineRule="auto"/>
        <w:contextualSpacing/>
        <w:jc w:val="both"/>
        <w:rPr>
          <w:rFonts w:ascii="Arial" w:hAnsi="Arial"/>
          <w:i/>
          <w:sz w:val="24"/>
          <w:lang w:val="en-US"/>
        </w:rPr>
      </w:pPr>
      <w:r w:rsidRPr="00087912">
        <w:rPr>
          <w:rFonts w:ascii="Arial" w:hAnsi="Arial"/>
          <w:sz w:val="24"/>
          <w:lang w:val="en-US"/>
        </w:rPr>
        <w:t>23. Pashley DH, Sano H, Ciucchi B, Yoshiyama M, et al. Adhesion test of dentin bonding agents: a review. Dent Mat 1995; 11(2): 117-125</w:t>
      </w:r>
      <w:r w:rsidRPr="00087912">
        <w:rPr>
          <w:rFonts w:ascii="Arial" w:hAnsi="Arial"/>
          <w:i/>
          <w:sz w:val="24"/>
          <w:lang w:val="en-US"/>
        </w:rPr>
        <w:t>.</w:t>
      </w:r>
    </w:p>
    <w:p w14:paraId="32E6AAE1" w14:textId="77777777" w:rsidR="008D4237" w:rsidRPr="00087912" w:rsidRDefault="008D4237" w:rsidP="00777600">
      <w:pPr>
        <w:tabs>
          <w:tab w:val="left" w:pos="0"/>
          <w:tab w:val="left" w:pos="567"/>
        </w:tabs>
        <w:spacing w:line="480" w:lineRule="auto"/>
        <w:contextualSpacing/>
        <w:jc w:val="both"/>
        <w:rPr>
          <w:rFonts w:ascii="Arial" w:hAnsi="Arial"/>
          <w:i/>
          <w:sz w:val="24"/>
          <w:lang w:val="en-US"/>
        </w:rPr>
      </w:pPr>
    </w:p>
    <w:p w14:paraId="56365A18"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087912">
        <w:rPr>
          <w:rFonts w:ascii="Arial" w:hAnsi="Arial"/>
          <w:sz w:val="24"/>
          <w:lang w:val="en-US"/>
        </w:rPr>
        <w:t>24. Yoshida Y, Nagakane K, Fukuda R, Nakayama Y, et al. Comparative study on adhesive performance of functional monomers. J Dent Res</w:t>
      </w:r>
      <w:r w:rsidRPr="00087912">
        <w:rPr>
          <w:rFonts w:ascii="Arial" w:hAnsi="Arial"/>
          <w:i/>
          <w:sz w:val="24"/>
          <w:lang w:val="en-US"/>
        </w:rPr>
        <w:t xml:space="preserve"> </w:t>
      </w:r>
      <w:r w:rsidRPr="00087912">
        <w:rPr>
          <w:rFonts w:ascii="Arial" w:hAnsi="Arial"/>
          <w:sz w:val="24"/>
          <w:lang w:val="en-US"/>
        </w:rPr>
        <w:t xml:space="preserve">2004; 83: 454-458.  </w:t>
      </w:r>
    </w:p>
    <w:p w14:paraId="7E2B3B2F"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5B8A6C90" w14:textId="77777777" w:rsidR="008D4237" w:rsidRPr="00087912" w:rsidRDefault="008D4237" w:rsidP="00777600">
      <w:pPr>
        <w:tabs>
          <w:tab w:val="left" w:pos="0"/>
          <w:tab w:val="left" w:pos="567"/>
        </w:tabs>
        <w:spacing w:line="480" w:lineRule="auto"/>
        <w:contextualSpacing/>
        <w:jc w:val="both"/>
        <w:rPr>
          <w:rFonts w:ascii="Arial" w:hAnsi="Arial"/>
          <w:sz w:val="24"/>
        </w:rPr>
      </w:pPr>
      <w:r w:rsidRPr="00087912">
        <w:rPr>
          <w:rFonts w:ascii="Arial" w:hAnsi="Arial"/>
          <w:sz w:val="24"/>
          <w:lang w:val="en-US"/>
        </w:rPr>
        <w:t xml:space="preserve">25. Yoshida Y, Yoshihara K, Nagaoka N, Hayakawa S, et al. Self-assembled nano-layering at the adhesive interface. </w:t>
      </w:r>
      <w:r w:rsidRPr="00087912">
        <w:rPr>
          <w:rFonts w:ascii="Arial" w:hAnsi="Arial"/>
          <w:sz w:val="24"/>
        </w:rPr>
        <w:t>J Dent Res 2012; 91: 376-381.</w:t>
      </w:r>
    </w:p>
    <w:p w14:paraId="6873BF21" w14:textId="77777777" w:rsidR="008D4237" w:rsidRPr="00087912" w:rsidRDefault="008D4237" w:rsidP="00777600">
      <w:pPr>
        <w:tabs>
          <w:tab w:val="left" w:pos="0"/>
          <w:tab w:val="left" w:pos="567"/>
        </w:tabs>
        <w:spacing w:line="480" w:lineRule="auto"/>
        <w:contextualSpacing/>
        <w:jc w:val="both"/>
        <w:rPr>
          <w:rFonts w:ascii="Arial" w:hAnsi="Arial"/>
          <w:sz w:val="24"/>
        </w:rPr>
      </w:pPr>
    </w:p>
    <w:p w14:paraId="3B7847A1" w14:textId="77777777" w:rsidR="008D4237" w:rsidRPr="003F05F9" w:rsidRDefault="008D4237" w:rsidP="00777600">
      <w:pPr>
        <w:tabs>
          <w:tab w:val="left" w:pos="0"/>
          <w:tab w:val="left" w:pos="567"/>
        </w:tabs>
        <w:spacing w:line="480" w:lineRule="auto"/>
        <w:contextualSpacing/>
        <w:jc w:val="both"/>
        <w:rPr>
          <w:rFonts w:ascii="Arial" w:hAnsi="Arial"/>
          <w:sz w:val="24"/>
          <w:lang w:val="nl-BE"/>
        </w:rPr>
      </w:pPr>
      <w:r w:rsidRPr="00087912">
        <w:rPr>
          <w:rFonts w:ascii="Arial" w:hAnsi="Arial"/>
          <w:sz w:val="24"/>
        </w:rPr>
        <w:t xml:space="preserve">26. Pashley DH, Ciucchi B, Sano H, Carvalho RM, et al. </w:t>
      </w:r>
      <w:r w:rsidRPr="00087912">
        <w:rPr>
          <w:rFonts w:ascii="Arial" w:hAnsi="Arial"/>
          <w:sz w:val="24"/>
          <w:lang w:val="en-US"/>
        </w:rPr>
        <w:t xml:space="preserve">Bond strength versus dentine structure: A modelling approach. </w:t>
      </w:r>
      <w:r w:rsidRPr="003F05F9">
        <w:rPr>
          <w:rFonts w:ascii="Arial" w:hAnsi="Arial"/>
          <w:sz w:val="24"/>
          <w:lang w:val="nl-BE"/>
        </w:rPr>
        <w:t>Arch Oral Biol 1995; 40:1109-1118.</w:t>
      </w:r>
    </w:p>
    <w:p w14:paraId="1060C1E2" w14:textId="77777777" w:rsidR="008D4237" w:rsidRPr="003F05F9" w:rsidRDefault="008D4237" w:rsidP="00777600">
      <w:pPr>
        <w:tabs>
          <w:tab w:val="left" w:pos="0"/>
          <w:tab w:val="left" w:pos="567"/>
        </w:tabs>
        <w:spacing w:line="480" w:lineRule="auto"/>
        <w:contextualSpacing/>
        <w:jc w:val="both"/>
        <w:rPr>
          <w:rFonts w:ascii="Arial" w:hAnsi="Arial"/>
          <w:sz w:val="24"/>
          <w:lang w:val="nl-BE"/>
        </w:rPr>
      </w:pPr>
    </w:p>
    <w:p w14:paraId="6AFABF22"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r w:rsidRPr="003F05F9">
        <w:rPr>
          <w:rFonts w:ascii="Arial" w:hAnsi="Arial"/>
          <w:sz w:val="24"/>
          <w:lang w:val="nl-BE"/>
        </w:rPr>
        <w:t xml:space="preserve">27. Mitra SB, Lee CH, Bui HT, </w:t>
      </w:r>
      <w:r w:rsidRPr="003F05F9">
        <w:rPr>
          <w:rFonts w:ascii="Arial" w:hAnsi="Arial"/>
          <w:bCs/>
          <w:iCs/>
          <w:sz w:val="24"/>
          <w:lang w:val="nl-BE"/>
        </w:rPr>
        <w:t>Tantbirojn D, et al.</w:t>
      </w:r>
      <w:r w:rsidRPr="003F05F9">
        <w:rPr>
          <w:rFonts w:ascii="Arial" w:hAnsi="Arial"/>
          <w:sz w:val="24"/>
          <w:lang w:val="nl-BE"/>
        </w:rPr>
        <w:t xml:space="preserve"> </w:t>
      </w:r>
      <w:r w:rsidRPr="00087912">
        <w:rPr>
          <w:rFonts w:ascii="Arial" w:hAnsi="Arial"/>
          <w:sz w:val="24"/>
          <w:lang w:val="en-US"/>
        </w:rPr>
        <w:t>Long-term adhesion and mechanism of bonding of a paste-liquid resin-modified glass-ionomer. Dent Mater</w:t>
      </w:r>
      <w:r w:rsidRPr="00087912">
        <w:rPr>
          <w:rFonts w:ascii="Arial" w:hAnsi="Arial"/>
          <w:i/>
          <w:sz w:val="24"/>
          <w:lang w:val="en-US"/>
        </w:rPr>
        <w:t xml:space="preserve"> </w:t>
      </w:r>
      <w:r w:rsidRPr="00087912">
        <w:rPr>
          <w:rFonts w:ascii="Arial" w:hAnsi="Arial"/>
          <w:sz w:val="24"/>
          <w:lang w:val="en-US"/>
        </w:rPr>
        <w:t xml:space="preserve">2009; 25: 459-466. </w:t>
      </w:r>
    </w:p>
    <w:p w14:paraId="308378DC" w14:textId="77777777" w:rsidR="008D4237" w:rsidRPr="00087912" w:rsidRDefault="008D4237" w:rsidP="00777600">
      <w:pPr>
        <w:tabs>
          <w:tab w:val="left" w:pos="0"/>
          <w:tab w:val="left" w:pos="567"/>
        </w:tabs>
        <w:spacing w:line="480" w:lineRule="auto"/>
        <w:contextualSpacing/>
        <w:jc w:val="both"/>
        <w:rPr>
          <w:rFonts w:ascii="Arial" w:hAnsi="Arial"/>
          <w:sz w:val="24"/>
          <w:lang w:val="en-US"/>
        </w:rPr>
      </w:pPr>
    </w:p>
    <w:p w14:paraId="3EC04CFD" w14:textId="77777777" w:rsidR="008D4237" w:rsidRPr="003F05F9" w:rsidRDefault="008D4237" w:rsidP="00777600">
      <w:pPr>
        <w:tabs>
          <w:tab w:val="left" w:pos="0"/>
          <w:tab w:val="left" w:pos="567"/>
        </w:tabs>
        <w:spacing w:line="480" w:lineRule="auto"/>
        <w:contextualSpacing/>
        <w:jc w:val="both"/>
        <w:rPr>
          <w:rFonts w:ascii="Arial" w:hAnsi="Arial"/>
          <w:sz w:val="24"/>
          <w:lang w:val="nl-BE"/>
        </w:rPr>
      </w:pPr>
      <w:r w:rsidRPr="00087912">
        <w:rPr>
          <w:rFonts w:ascii="Arial" w:hAnsi="Arial"/>
          <w:sz w:val="24"/>
          <w:lang w:val="en-US"/>
        </w:rPr>
        <w:t xml:space="preserve">28. Bittencourt DD. An 18-months evaluation of self-etch and etch &amp; rinse adhesive in non-carious cervical lesions. </w:t>
      </w:r>
      <w:r w:rsidRPr="003F05F9">
        <w:rPr>
          <w:rFonts w:ascii="Arial" w:hAnsi="Arial"/>
          <w:sz w:val="24"/>
          <w:lang w:val="nl-BE"/>
        </w:rPr>
        <w:t>Acta Odontol Scand</w:t>
      </w:r>
      <w:r w:rsidRPr="003F05F9">
        <w:rPr>
          <w:rFonts w:ascii="Arial" w:hAnsi="Arial"/>
          <w:i/>
          <w:sz w:val="24"/>
          <w:lang w:val="nl-BE"/>
        </w:rPr>
        <w:t xml:space="preserve"> </w:t>
      </w:r>
      <w:r w:rsidRPr="003F05F9">
        <w:rPr>
          <w:rFonts w:ascii="Arial" w:hAnsi="Arial"/>
          <w:sz w:val="24"/>
          <w:lang w:val="nl-BE"/>
        </w:rPr>
        <w:t>2005; 63:173-178.</w:t>
      </w:r>
    </w:p>
    <w:p w14:paraId="7256612C" w14:textId="77777777" w:rsidR="008D4237" w:rsidRPr="003F05F9" w:rsidRDefault="008D4237" w:rsidP="00777600">
      <w:pPr>
        <w:tabs>
          <w:tab w:val="left" w:pos="0"/>
          <w:tab w:val="left" w:pos="567"/>
        </w:tabs>
        <w:spacing w:line="480" w:lineRule="auto"/>
        <w:contextualSpacing/>
        <w:jc w:val="both"/>
        <w:rPr>
          <w:rFonts w:ascii="Arial" w:hAnsi="Arial"/>
          <w:sz w:val="24"/>
          <w:lang w:val="nl-BE"/>
        </w:rPr>
      </w:pPr>
    </w:p>
    <w:p w14:paraId="76DAB7F6" w14:textId="77777777" w:rsidR="008D4237" w:rsidRPr="00087912" w:rsidRDefault="008D4237" w:rsidP="00777600">
      <w:pPr>
        <w:tabs>
          <w:tab w:val="left" w:pos="0"/>
          <w:tab w:val="left" w:pos="567"/>
        </w:tabs>
        <w:spacing w:line="480" w:lineRule="auto"/>
        <w:contextualSpacing/>
        <w:jc w:val="both"/>
        <w:rPr>
          <w:rFonts w:ascii="Arial" w:hAnsi="Arial"/>
          <w:sz w:val="24"/>
        </w:rPr>
      </w:pPr>
      <w:r w:rsidRPr="003F05F9">
        <w:rPr>
          <w:rFonts w:ascii="Arial" w:hAnsi="Arial"/>
          <w:sz w:val="24"/>
          <w:lang w:val="nl-BE"/>
        </w:rPr>
        <w:t>29.Van Meerbeek B, Inokoshi S, Braem M, Lambrechts P, et al.</w:t>
      </w:r>
      <w:r w:rsidRPr="003F05F9">
        <w:rPr>
          <w:rFonts w:ascii="Arial" w:hAnsi="Arial"/>
          <w:i/>
          <w:sz w:val="24"/>
          <w:lang w:val="nl-BE"/>
        </w:rPr>
        <w:t xml:space="preserve"> </w:t>
      </w:r>
      <w:r w:rsidRPr="003F05F9">
        <w:rPr>
          <w:rFonts w:ascii="Arial" w:hAnsi="Arial"/>
          <w:sz w:val="24"/>
          <w:lang w:val="nl-BE"/>
        </w:rPr>
        <w:t xml:space="preserve"> </w:t>
      </w:r>
      <w:r w:rsidRPr="00087912">
        <w:rPr>
          <w:rFonts w:ascii="Arial" w:hAnsi="Arial"/>
          <w:sz w:val="24"/>
          <w:lang w:val="en-US"/>
        </w:rPr>
        <w:t xml:space="preserve">Morphological aspects of the resin-dentin interdiffusion zone with different dentin adhesive systems. </w:t>
      </w:r>
      <w:r w:rsidRPr="00087912">
        <w:rPr>
          <w:rFonts w:ascii="Arial" w:hAnsi="Arial"/>
          <w:sz w:val="24"/>
        </w:rPr>
        <w:t>J Dent Res 1992; 71:1530-1540.</w:t>
      </w:r>
    </w:p>
    <w:p w14:paraId="3FD0569F" w14:textId="77777777" w:rsidR="008D4237" w:rsidRPr="00087912" w:rsidRDefault="008D4237" w:rsidP="00777600">
      <w:pPr>
        <w:tabs>
          <w:tab w:val="left" w:pos="0"/>
          <w:tab w:val="left" w:pos="567"/>
        </w:tabs>
        <w:spacing w:line="480" w:lineRule="auto"/>
        <w:jc w:val="both"/>
        <w:rPr>
          <w:rFonts w:ascii="Arial" w:hAnsi="Arial"/>
          <w:sz w:val="24"/>
        </w:rPr>
      </w:pPr>
    </w:p>
    <w:p w14:paraId="3697EE26" w14:textId="77777777" w:rsidR="008D4237" w:rsidRPr="00087912" w:rsidRDefault="008D4237" w:rsidP="00777600">
      <w:pPr>
        <w:widowControl w:val="0"/>
        <w:tabs>
          <w:tab w:val="left" w:pos="0"/>
          <w:tab w:val="left" w:pos="567"/>
        </w:tabs>
        <w:autoSpaceDE w:val="0"/>
        <w:autoSpaceDN w:val="0"/>
        <w:adjustRightInd w:val="0"/>
        <w:spacing w:after="240" w:line="480" w:lineRule="auto"/>
        <w:ind w:firstLine="567"/>
        <w:contextualSpacing/>
        <w:jc w:val="both"/>
        <w:rPr>
          <w:rFonts w:ascii="Arial" w:hAnsi="Arial"/>
          <w:sz w:val="24"/>
        </w:rPr>
      </w:pPr>
    </w:p>
    <w:p w14:paraId="4B4D4B12" w14:textId="77777777" w:rsidR="008D4237" w:rsidRPr="00087912" w:rsidRDefault="008D4237" w:rsidP="00777600">
      <w:pPr>
        <w:tabs>
          <w:tab w:val="left" w:pos="0"/>
          <w:tab w:val="left" w:pos="567"/>
        </w:tabs>
        <w:spacing w:line="480" w:lineRule="auto"/>
        <w:ind w:left="357"/>
        <w:jc w:val="both"/>
        <w:rPr>
          <w:rFonts w:ascii="Arial" w:hAnsi="Arial"/>
          <w:b/>
          <w:sz w:val="24"/>
          <w:lang w:val="en-US"/>
        </w:rPr>
      </w:pPr>
    </w:p>
    <w:sectPr w:rsidR="008D4237" w:rsidRPr="00087912" w:rsidSect="00FD3585">
      <w:headerReference w:type="even" r:id="rId8"/>
      <w:headerReference w:type="default" r:id="rId9"/>
      <w:footerReference w:type="even" r:id="rId10"/>
      <w:footerReference w:type="default" r:id="rId11"/>
      <w:pgSz w:w="11900" w:h="16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05748" w14:textId="77777777" w:rsidR="00CA337B" w:rsidRDefault="00CA337B">
      <w:r>
        <w:separator/>
      </w:r>
    </w:p>
  </w:endnote>
  <w:endnote w:type="continuationSeparator" w:id="0">
    <w:p w14:paraId="49466F37" w14:textId="77777777" w:rsidR="00CA337B" w:rsidRDefault="00CA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4E0B" w14:textId="77777777" w:rsidR="00087912" w:rsidRDefault="00087912" w:rsidP="00FD35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DFD71D" w14:textId="77777777" w:rsidR="00087912" w:rsidRDefault="00087912" w:rsidP="008A306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7BE08" w14:textId="77777777" w:rsidR="00777600" w:rsidRDefault="00777600" w:rsidP="00FD35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C69C0">
      <w:rPr>
        <w:rStyle w:val="Paginanummer"/>
        <w:noProof/>
      </w:rPr>
      <w:t>6</w:t>
    </w:r>
    <w:r>
      <w:rPr>
        <w:rStyle w:val="Paginanummer"/>
      </w:rPr>
      <w:fldChar w:fldCharType="end"/>
    </w:r>
  </w:p>
  <w:p w14:paraId="430F033B" w14:textId="77777777" w:rsidR="00087912" w:rsidRDefault="00087912" w:rsidP="008A306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DF0BF" w14:textId="77777777" w:rsidR="00CA337B" w:rsidRDefault="00CA337B">
      <w:r>
        <w:separator/>
      </w:r>
    </w:p>
  </w:footnote>
  <w:footnote w:type="continuationSeparator" w:id="0">
    <w:p w14:paraId="62485382" w14:textId="77777777" w:rsidR="00CA337B" w:rsidRDefault="00CA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4FDA" w14:textId="77777777" w:rsidR="00087912" w:rsidRDefault="00087912" w:rsidP="008A30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8015F0" w14:textId="77777777" w:rsidR="00087912" w:rsidRDefault="00087912" w:rsidP="008A3065">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FCC4" w14:textId="77777777" w:rsidR="00087912" w:rsidRDefault="00087912" w:rsidP="008A3065">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C58F2"/>
    <w:multiLevelType w:val="hybridMultilevel"/>
    <w:tmpl w:val="CC046FBC"/>
    <w:lvl w:ilvl="0" w:tplc="F57883C4">
      <w:start w:val="1"/>
      <w:numFmt w:val="decimal"/>
      <w:lvlText w:val="%1."/>
      <w:lvlJc w:val="left"/>
      <w:pPr>
        <w:ind w:left="1635"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37"/>
    <w:rsid w:val="00072DE0"/>
    <w:rsid w:val="00087912"/>
    <w:rsid w:val="003F05F9"/>
    <w:rsid w:val="0046242F"/>
    <w:rsid w:val="00474599"/>
    <w:rsid w:val="00494CF6"/>
    <w:rsid w:val="00571FA5"/>
    <w:rsid w:val="00585FB8"/>
    <w:rsid w:val="00777600"/>
    <w:rsid w:val="00806A3A"/>
    <w:rsid w:val="008A3065"/>
    <w:rsid w:val="008D4237"/>
    <w:rsid w:val="009C69C0"/>
    <w:rsid w:val="00AE6A0E"/>
    <w:rsid w:val="00BB4978"/>
    <w:rsid w:val="00C22608"/>
    <w:rsid w:val="00CA337B"/>
    <w:rsid w:val="00E079D7"/>
    <w:rsid w:val="00FD358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683EF"/>
  <w14:defaultImageDpi w14:val="300"/>
  <w15:docId w15:val="{7F5A75C4-AF14-424D-BAB7-55F190A6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Legenda de figuras e tabelas"/>
    <w:qFormat/>
    <w:rsid w:val="008D4237"/>
    <w:rPr>
      <w:rFonts w:ascii="Times New Roman" w:eastAsia="Times New Roman" w:hAnsi="Times New Roman" w:cs="Times New Roman"/>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
    <w:name w:val="Light Shading"/>
    <w:basedOn w:val="Standaardtabel"/>
    <w:uiPriority w:val="60"/>
    <w:rsid w:val="008D4237"/>
    <w:rPr>
      <w:rFonts w:ascii="Times New Roman" w:eastAsia="Times New Roman" w:hAnsi="Times New Roman" w:cs="Times New Roman"/>
      <w:color w:val="000000" w:themeColor="text1" w:themeShade="BF"/>
      <w:sz w:val="20"/>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8D4237"/>
    <w:pPr>
      <w:tabs>
        <w:tab w:val="center" w:pos="4320"/>
        <w:tab w:val="right" w:pos="8640"/>
      </w:tabs>
    </w:pPr>
  </w:style>
  <w:style w:type="character" w:customStyle="1" w:styleId="KoptekstChar">
    <w:name w:val="Koptekst Char"/>
    <w:basedOn w:val="Standaardalinea-lettertype"/>
    <w:link w:val="Koptekst"/>
    <w:uiPriority w:val="99"/>
    <w:rsid w:val="008D4237"/>
    <w:rPr>
      <w:rFonts w:ascii="Times New Roman" w:eastAsia="Times New Roman" w:hAnsi="Times New Roman" w:cs="Times New Roman"/>
      <w:sz w:val="19"/>
    </w:rPr>
  </w:style>
  <w:style w:type="character" w:styleId="Paginanummer">
    <w:name w:val="page number"/>
    <w:basedOn w:val="Standaardalinea-lettertype"/>
    <w:uiPriority w:val="99"/>
    <w:semiHidden/>
    <w:unhideWhenUsed/>
    <w:rsid w:val="008D4237"/>
  </w:style>
  <w:style w:type="paragraph" w:styleId="Lijstalinea">
    <w:name w:val="List Paragraph"/>
    <w:basedOn w:val="Standaard"/>
    <w:uiPriority w:val="34"/>
    <w:qFormat/>
    <w:rsid w:val="008D4237"/>
    <w:pPr>
      <w:ind w:left="720"/>
      <w:contextualSpacing/>
    </w:pPr>
  </w:style>
  <w:style w:type="paragraph" w:styleId="Voettekst">
    <w:name w:val="footer"/>
    <w:basedOn w:val="Standaard"/>
    <w:link w:val="VoettekstChar"/>
    <w:uiPriority w:val="99"/>
    <w:unhideWhenUsed/>
    <w:rsid w:val="008A3065"/>
    <w:pPr>
      <w:tabs>
        <w:tab w:val="center" w:pos="4320"/>
        <w:tab w:val="right" w:pos="8640"/>
      </w:tabs>
    </w:pPr>
  </w:style>
  <w:style w:type="character" w:customStyle="1" w:styleId="VoettekstChar">
    <w:name w:val="Voettekst Char"/>
    <w:basedOn w:val="Standaardalinea-lettertype"/>
    <w:link w:val="Voettekst"/>
    <w:uiPriority w:val="99"/>
    <w:rsid w:val="008A3065"/>
    <w:rPr>
      <w:rFonts w:ascii="Times New Roman" w:eastAsia="Times New Roman" w:hAnsi="Times New Roman" w:cs="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4390-9C2B-42D5-A71D-87FB187E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2817</Words>
  <Characters>15496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UFSC</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Parise Gré Parise Gré</dc:creator>
  <cp:keywords/>
  <dc:description/>
  <cp:lastModifiedBy>Tandheelkunde</cp:lastModifiedBy>
  <cp:revision>11</cp:revision>
  <dcterms:created xsi:type="dcterms:W3CDTF">2016-03-10T12:31:00Z</dcterms:created>
  <dcterms:modified xsi:type="dcterms:W3CDTF">2016-03-14T10:31:00Z</dcterms:modified>
</cp:coreProperties>
</file>