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AF" w:rsidRPr="004E16A1" w:rsidRDefault="007053AF" w:rsidP="007053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E16A1">
        <w:rPr>
          <w:rFonts w:ascii="Arial" w:hAnsi="Arial" w:cs="Arial"/>
          <w:color w:val="000000" w:themeColor="text1"/>
        </w:rPr>
        <w:t>TABLES</w:t>
      </w:r>
    </w:p>
    <w:p w:rsidR="007053AF" w:rsidRPr="004E16A1" w:rsidRDefault="007053AF" w:rsidP="007053A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7053AF" w:rsidRPr="004E16A1" w:rsidRDefault="007053AF" w:rsidP="007053AF">
      <w:pPr>
        <w:pStyle w:val="PargrafodaLista"/>
        <w:spacing w:after="0" w:line="360" w:lineRule="auto"/>
        <w:ind w:left="567"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6A1">
        <w:rPr>
          <w:rFonts w:ascii="Arial" w:hAnsi="Arial" w:cs="Arial"/>
          <w:color w:val="000000" w:themeColor="text1"/>
          <w:sz w:val="20"/>
        </w:rPr>
        <w:t xml:space="preserve">Table 1 - ICC measures of articular spaces between the three examiners.   </w:t>
      </w:r>
    </w:p>
    <w:tbl>
      <w:tblPr>
        <w:tblStyle w:val="Tabelacomgrade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809"/>
        <w:gridCol w:w="5072"/>
        <w:gridCol w:w="23"/>
      </w:tblGrid>
      <w:tr w:rsidR="004E16A1" w:rsidRPr="004E16A1" w:rsidTr="0060439A">
        <w:trPr>
          <w:gridAfter w:val="1"/>
          <w:wAfter w:w="23" w:type="dxa"/>
          <w:trHeight w:val="712"/>
        </w:trPr>
        <w:tc>
          <w:tcPr>
            <w:tcW w:w="1809" w:type="dxa"/>
            <w:tcBorders>
              <w:top w:val="single" w:sz="18" w:space="0" w:color="auto"/>
              <w:left w:val="nil"/>
            </w:tcBorders>
            <w:vAlign w:val="center"/>
          </w:tcPr>
          <w:p w:rsidR="007053AF" w:rsidRPr="004E16A1" w:rsidRDefault="007053AF" w:rsidP="006043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6A1">
              <w:rPr>
                <w:rFonts w:ascii="Arial" w:hAnsi="Arial" w:cs="Arial"/>
                <w:color w:val="000000" w:themeColor="text1"/>
                <w:sz w:val="20"/>
                <w:szCs w:val="20"/>
              </w:rPr>
              <w:t>Joint Spaces</w:t>
            </w:r>
          </w:p>
        </w:tc>
        <w:tc>
          <w:tcPr>
            <w:tcW w:w="5072" w:type="dxa"/>
            <w:tcBorders>
              <w:top w:val="single" w:sz="18" w:space="0" w:color="auto"/>
              <w:right w:val="nil"/>
            </w:tcBorders>
            <w:vAlign w:val="bottom"/>
          </w:tcPr>
          <w:p w:rsidR="007053AF" w:rsidRPr="004E16A1" w:rsidRDefault="007053AF" w:rsidP="0060439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6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1                     2                      3</w:t>
            </w:r>
          </w:p>
        </w:tc>
      </w:tr>
      <w:tr w:rsidR="004E16A1" w:rsidRPr="004E16A1" w:rsidTr="0060439A">
        <w:trPr>
          <w:trHeight w:val="20"/>
        </w:trPr>
        <w:tc>
          <w:tcPr>
            <w:tcW w:w="1809" w:type="dxa"/>
            <w:tcBorders>
              <w:left w:val="nil"/>
            </w:tcBorders>
            <w:vAlign w:val="center"/>
          </w:tcPr>
          <w:p w:rsidR="007053AF" w:rsidRPr="004E16A1" w:rsidRDefault="007053AF" w:rsidP="0060439A">
            <w:pPr>
              <w:spacing w:line="360" w:lineRule="auto"/>
              <w:ind w:left="-241" w:firstLine="24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6A1">
              <w:rPr>
                <w:rFonts w:ascii="Arial" w:hAnsi="Arial" w:cs="Arial"/>
                <w:color w:val="000000" w:themeColor="text1"/>
                <w:sz w:val="20"/>
                <w:szCs w:val="20"/>
              </w:rPr>
              <w:t>AS</w:t>
            </w:r>
          </w:p>
          <w:p w:rsidR="007053AF" w:rsidRPr="004E16A1" w:rsidRDefault="007053AF" w:rsidP="0060439A">
            <w:pPr>
              <w:spacing w:line="360" w:lineRule="auto"/>
              <w:ind w:left="-241" w:firstLine="24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6A1">
              <w:rPr>
                <w:rFonts w:ascii="Arial" w:hAnsi="Arial" w:cs="Arial"/>
                <w:color w:val="000000" w:themeColor="text1"/>
                <w:sz w:val="20"/>
                <w:szCs w:val="20"/>
              </w:rPr>
              <w:t>SS</w:t>
            </w:r>
          </w:p>
          <w:p w:rsidR="007053AF" w:rsidRPr="004E16A1" w:rsidRDefault="007053AF" w:rsidP="0060439A">
            <w:pPr>
              <w:spacing w:line="360" w:lineRule="auto"/>
              <w:ind w:left="-241" w:firstLine="24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6A1">
              <w:rPr>
                <w:rFonts w:ascii="Arial" w:hAnsi="Arial" w:cs="Arial"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5095" w:type="dxa"/>
            <w:gridSpan w:val="2"/>
            <w:tcBorders>
              <w:right w:val="nil"/>
            </w:tcBorders>
            <w:vAlign w:val="center"/>
          </w:tcPr>
          <w:p w:rsidR="007053AF" w:rsidRPr="004E16A1" w:rsidRDefault="007053AF" w:rsidP="0060439A">
            <w:pPr>
              <w:spacing w:line="360" w:lineRule="auto"/>
              <w:ind w:left="-241" w:firstLine="24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6A1">
              <w:rPr>
                <w:rFonts w:ascii="Arial" w:hAnsi="Arial" w:cs="Arial"/>
                <w:color w:val="000000" w:themeColor="text1"/>
                <w:sz w:val="20"/>
                <w:szCs w:val="20"/>
              </w:rPr>
              <w:t>0.8799             0.7500             0.8919</w:t>
            </w:r>
          </w:p>
          <w:p w:rsidR="007053AF" w:rsidRPr="004E16A1" w:rsidRDefault="007053AF" w:rsidP="0060439A">
            <w:pPr>
              <w:spacing w:line="360" w:lineRule="auto"/>
              <w:ind w:left="-241" w:firstLine="24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6A1">
              <w:rPr>
                <w:rFonts w:ascii="Arial" w:hAnsi="Arial" w:cs="Arial"/>
                <w:color w:val="000000" w:themeColor="text1"/>
                <w:sz w:val="20"/>
                <w:szCs w:val="20"/>
              </w:rPr>
              <w:t>0.8717             0.8562             0.8689</w:t>
            </w:r>
          </w:p>
          <w:p w:rsidR="007053AF" w:rsidRPr="004E16A1" w:rsidRDefault="007053AF" w:rsidP="0060439A">
            <w:pPr>
              <w:spacing w:line="360" w:lineRule="auto"/>
              <w:ind w:left="-241" w:firstLine="24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16A1">
              <w:rPr>
                <w:rFonts w:ascii="Arial" w:hAnsi="Arial" w:cs="Arial"/>
                <w:color w:val="000000" w:themeColor="text1"/>
                <w:sz w:val="20"/>
                <w:szCs w:val="20"/>
              </w:rPr>
              <w:t>0.9000             0.8144             0.8793</w:t>
            </w:r>
          </w:p>
        </w:tc>
      </w:tr>
    </w:tbl>
    <w:p w:rsidR="007053AF" w:rsidRPr="004E16A1" w:rsidRDefault="007053AF" w:rsidP="007053AF">
      <w:pPr>
        <w:ind w:firstLine="1134"/>
        <w:rPr>
          <w:rFonts w:ascii="Arial" w:hAnsi="Arial" w:cs="Arial"/>
          <w:color w:val="000000" w:themeColor="text1"/>
          <w:sz w:val="20"/>
          <w:szCs w:val="20"/>
        </w:rPr>
      </w:pPr>
      <w:r w:rsidRPr="004E16A1">
        <w:rPr>
          <w:rFonts w:ascii="Arial" w:hAnsi="Arial" w:cs="Arial"/>
          <w:color w:val="000000" w:themeColor="text1"/>
          <w:sz w:val="20"/>
        </w:rPr>
        <w:t>*Cutoff Point ≥0.75.</w:t>
      </w:r>
    </w:p>
    <w:p w:rsidR="007053AF" w:rsidRDefault="007053AF" w:rsidP="007053AF">
      <w:pPr>
        <w:ind w:firstLine="1134"/>
        <w:rPr>
          <w:rFonts w:ascii="Arial" w:hAnsi="Arial" w:cs="Arial"/>
          <w:color w:val="000000" w:themeColor="text1"/>
          <w:sz w:val="20"/>
          <w:szCs w:val="20"/>
        </w:rPr>
      </w:pPr>
    </w:p>
    <w:p w:rsidR="004E16A1" w:rsidRPr="004E16A1" w:rsidRDefault="004E16A1" w:rsidP="007053AF">
      <w:pPr>
        <w:ind w:firstLine="1134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7053AF" w:rsidRPr="004E16A1" w:rsidRDefault="007053AF" w:rsidP="007053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053AF" w:rsidRPr="004E16A1" w:rsidRDefault="007053AF" w:rsidP="007053AF">
      <w:pPr>
        <w:pStyle w:val="Legenda"/>
        <w:keepNext/>
        <w:spacing w:after="0" w:line="276" w:lineRule="auto"/>
        <w:ind w:left="851" w:hanging="709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4E16A1">
        <w:rPr>
          <w:rFonts w:ascii="Arial" w:hAnsi="Arial" w:cs="Arial"/>
          <w:b w:val="0"/>
          <w:color w:val="000000" w:themeColor="text1"/>
          <w:sz w:val="20"/>
        </w:rPr>
        <w:t>Table 2 – Mean and standard deviation of the measurements in the CTCB images and comparison between times T1, T2 and T3</w:t>
      </w:r>
    </w:p>
    <w:p w:rsidR="007053AF" w:rsidRPr="004E16A1" w:rsidRDefault="007053AF" w:rsidP="007053AF">
      <w:pPr>
        <w:rPr>
          <w:rFonts w:ascii="Arial" w:hAnsi="Arial" w:cs="Arial"/>
          <w:color w:val="000000" w:themeColor="text1"/>
        </w:rPr>
      </w:pPr>
    </w:p>
    <w:tbl>
      <w:tblPr>
        <w:tblStyle w:val="TabelaSimples5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4E16A1" w:rsidRPr="004E16A1" w:rsidTr="00604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3" w:type="dxa"/>
            <w:tcBorders>
              <w:bottom w:val="single" w:sz="12" w:space="0" w:color="auto"/>
              <w:right w:val="single" w:sz="12" w:space="0" w:color="auto"/>
            </w:tcBorders>
          </w:tcPr>
          <w:p w:rsidR="007053AF" w:rsidRPr="004E16A1" w:rsidRDefault="007053AF" w:rsidP="0060439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Mean (SD)</w:t>
            </w:r>
          </w:p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Mean (SD)</w:t>
            </w:r>
          </w:p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T2</w:t>
            </w:r>
          </w:p>
        </w:tc>
        <w:tc>
          <w:tcPr>
            <w:tcW w:w="1213" w:type="dxa"/>
            <w:tcBorders>
              <w:bottom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Mean (SD)</w:t>
            </w:r>
          </w:p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T3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T1 vs. T2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T2 vs. T3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  <w:p w:rsidR="007053AF" w:rsidRPr="004E16A1" w:rsidRDefault="007053AF" w:rsidP="0060439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T1 vs. T3</w:t>
            </w:r>
          </w:p>
        </w:tc>
      </w:tr>
      <w:tr w:rsidR="004E16A1" w:rsidRPr="004E16A1" w:rsidTr="0060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single" w:sz="12" w:space="0" w:color="auto"/>
              <w:right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2.15 (0.7)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2.19 (0.7)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2.23 (0.8)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ns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4E16A1" w:rsidRPr="004E16A1" w:rsidTr="006043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right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SS</w:t>
            </w:r>
          </w:p>
        </w:tc>
        <w:tc>
          <w:tcPr>
            <w:tcW w:w="1213" w:type="dxa"/>
            <w:tcBorders>
              <w:left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2.73 (0.6)</w:t>
            </w:r>
          </w:p>
        </w:tc>
        <w:tc>
          <w:tcPr>
            <w:tcW w:w="1213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2.97 (0.7)</w:t>
            </w:r>
          </w:p>
        </w:tc>
        <w:tc>
          <w:tcPr>
            <w:tcW w:w="1213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2.8 (0.7)</w:t>
            </w:r>
          </w:p>
        </w:tc>
        <w:tc>
          <w:tcPr>
            <w:tcW w:w="1214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˂ 0.0001</w:t>
            </w:r>
          </w:p>
        </w:tc>
        <w:tc>
          <w:tcPr>
            <w:tcW w:w="1214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0.0008</w:t>
            </w:r>
          </w:p>
        </w:tc>
        <w:tc>
          <w:tcPr>
            <w:tcW w:w="1214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0.04</w:t>
            </w:r>
          </w:p>
        </w:tc>
      </w:tr>
      <w:tr w:rsidR="004E16A1" w:rsidRPr="004E16A1" w:rsidTr="0060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right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1213" w:type="dxa"/>
            <w:tcBorders>
              <w:left w:val="single" w:sz="12" w:space="0" w:color="auto"/>
            </w:tcBorders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1.87 (0.6)</w:t>
            </w:r>
          </w:p>
        </w:tc>
        <w:tc>
          <w:tcPr>
            <w:tcW w:w="1213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2.27 (0.7)</w:t>
            </w:r>
          </w:p>
        </w:tc>
        <w:tc>
          <w:tcPr>
            <w:tcW w:w="1213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1.87 (0.7)</w:t>
            </w:r>
          </w:p>
        </w:tc>
        <w:tc>
          <w:tcPr>
            <w:tcW w:w="1214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˂ 0.0001</w:t>
            </w:r>
          </w:p>
        </w:tc>
        <w:tc>
          <w:tcPr>
            <w:tcW w:w="1214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˂ 0.0001</w:t>
            </w:r>
          </w:p>
        </w:tc>
        <w:tc>
          <w:tcPr>
            <w:tcW w:w="1214" w:type="dxa"/>
          </w:tcPr>
          <w:p w:rsidR="007053AF" w:rsidRPr="004E16A1" w:rsidRDefault="007053AF" w:rsidP="0060439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16A1">
              <w:rPr>
                <w:rFonts w:ascii="Arial" w:hAnsi="Arial" w:cs="Arial"/>
                <w:color w:val="000000" w:themeColor="text1"/>
                <w:sz w:val="18"/>
                <w:szCs w:val="18"/>
              </w:rPr>
              <w:t>ns</w:t>
            </w:r>
          </w:p>
        </w:tc>
      </w:tr>
    </w:tbl>
    <w:p w:rsidR="007053AF" w:rsidRPr="004E16A1" w:rsidRDefault="007053AF" w:rsidP="007053AF">
      <w:pPr>
        <w:rPr>
          <w:rFonts w:ascii="Arial" w:hAnsi="Arial" w:cs="Arial"/>
          <w:color w:val="000000" w:themeColor="text1"/>
        </w:rPr>
      </w:pPr>
    </w:p>
    <w:p w:rsidR="007053AF" w:rsidRPr="004E16A1" w:rsidRDefault="007053AF" w:rsidP="007053AF">
      <w:pPr>
        <w:tabs>
          <w:tab w:val="left" w:pos="6296"/>
        </w:tabs>
        <w:rPr>
          <w:rFonts w:ascii="Arial" w:hAnsi="Arial" w:cs="Arial"/>
          <w:color w:val="000000" w:themeColor="text1"/>
          <w:sz w:val="20"/>
        </w:rPr>
      </w:pPr>
      <w:r w:rsidRPr="004E16A1">
        <w:rPr>
          <w:rFonts w:ascii="Arial" w:hAnsi="Arial" w:cs="Arial"/>
          <w:color w:val="000000" w:themeColor="text1"/>
          <w:sz w:val="20"/>
        </w:rPr>
        <w:t>* Difference considered statistically significant (≤0.05); ns - not significant.</w:t>
      </w:r>
    </w:p>
    <w:p w:rsidR="00E00054" w:rsidRPr="004E16A1" w:rsidRDefault="00E00054">
      <w:pPr>
        <w:rPr>
          <w:rFonts w:ascii="Arial" w:hAnsi="Arial" w:cs="Arial"/>
          <w:color w:val="000000" w:themeColor="text1"/>
        </w:rPr>
      </w:pPr>
    </w:p>
    <w:sectPr w:rsidR="00E00054" w:rsidRPr="004E1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AF"/>
    <w:rsid w:val="004E16A1"/>
    <w:rsid w:val="007053AF"/>
    <w:rsid w:val="00E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2D24C"/>
  <w15:chartTrackingRefBased/>
  <w15:docId w15:val="{94A5DB08-53D3-4A51-9F9C-1B91BFD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53AF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3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7053AF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qFormat/>
    <w:rsid w:val="007053AF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TabelaSimples5">
    <w:name w:val="Plain Table 5"/>
    <w:basedOn w:val="Tabelanormal"/>
    <w:uiPriority w:val="45"/>
    <w:rsid w:val="007053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Valencise Magri</dc:creator>
  <cp:keywords/>
  <dc:description/>
  <cp:lastModifiedBy>Laís Valencise Magri</cp:lastModifiedBy>
  <cp:revision>2</cp:revision>
  <dcterms:created xsi:type="dcterms:W3CDTF">2015-10-22T18:35:00Z</dcterms:created>
  <dcterms:modified xsi:type="dcterms:W3CDTF">2016-03-29T17:36:00Z</dcterms:modified>
</cp:coreProperties>
</file>