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10" w:rsidRPr="006C0F39" w:rsidRDefault="00095D10" w:rsidP="00095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</w:p>
    <w:p w:rsidR="00095D10" w:rsidRPr="006C0F39" w:rsidRDefault="00095D10" w:rsidP="00095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Table 2 –</w:t>
      </w:r>
      <w:proofErr w:type="spellStart"/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Tukey’s</w:t>
      </w:r>
      <w:proofErr w:type="spellEnd"/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 xml:space="preserve"> Test at 5% (Post Hoc) for the p-values of the table 1.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37"/>
        <w:gridCol w:w="1155"/>
        <w:gridCol w:w="1116"/>
        <w:gridCol w:w="1794"/>
        <w:gridCol w:w="1392"/>
        <w:gridCol w:w="1958"/>
      </w:tblGrid>
      <w:tr w:rsidR="00095D10" w:rsidRPr="006C0F39" w:rsidTr="00F9687D">
        <w:trPr>
          <w:cantSplit/>
          <w:trHeight w:val="438"/>
        </w:trPr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Overjet</w:t>
            </w:r>
            <w:proofErr w:type="spellEnd"/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Overbite</w:t>
            </w:r>
          </w:p>
        </w:tc>
      </w:tr>
      <w:tr w:rsidR="00095D10" w:rsidRPr="006C0F39" w:rsidTr="00F9687D">
        <w:trPr>
          <w:cantSplit/>
          <w:trHeight w:val="1084"/>
        </w:trPr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Class I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Class II</w:t>
            </w:r>
          </w:p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Class I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Class II</w:t>
            </w:r>
          </w:p>
        </w:tc>
      </w:tr>
      <w:tr w:rsidR="00095D10" w:rsidRPr="006C0F39" w:rsidTr="00F9687D">
        <w:trPr>
          <w:cantSplit/>
          <w:trHeight w:val="438"/>
        </w:trPr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Mixed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Class 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&lt;0,001*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0,050*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</w:tr>
      <w:tr w:rsidR="00095D10" w:rsidRPr="006C0F39" w:rsidTr="00F9687D">
        <w:trPr>
          <w:cantSplit/>
          <w:trHeight w:val="550"/>
        </w:trPr>
        <w:tc>
          <w:tcPr>
            <w:tcW w:w="16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10" w:rsidRPr="006C0F39" w:rsidRDefault="00095D10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Class III</w:t>
            </w:r>
          </w:p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0,032*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&lt;0,001*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0,019*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&lt;0,001*</w:t>
            </w:r>
          </w:p>
        </w:tc>
      </w:tr>
      <w:tr w:rsidR="00095D10" w:rsidRPr="006C0F39" w:rsidTr="00F9687D">
        <w:trPr>
          <w:cantSplit/>
          <w:trHeight w:val="438"/>
        </w:trPr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  <w:t>Permanent</w:t>
            </w:r>
          </w:p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Class II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&lt;0,001*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&lt;0,001*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</w:tr>
      <w:tr w:rsidR="00095D10" w:rsidRPr="006C0F39" w:rsidTr="00F9687D">
        <w:trPr>
          <w:cantSplit/>
          <w:trHeight w:val="550"/>
        </w:trPr>
        <w:tc>
          <w:tcPr>
            <w:tcW w:w="163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5D10" w:rsidRPr="006C0F39" w:rsidRDefault="00095D10" w:rsidP="00F9687D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Class III</w:t>
            </w:r>
          </w:p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0,020*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&lt;0,001*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0,129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5D10" w:rsidRPr="006C0F39" w:rsidRDefault="00095D10" w:rsidP="00F9687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 w:line="360" w:lineRule="auto"/>
              <w:contextualSpacing/>
              <w:jc w:val="both"/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</w:pPr>
            <w:r w:rsidRPr="006C0F39">
              <w:rPr>
                <w:rFonts w:ascii="Arial" w:eastAsia="ヒラギノ角ゴ Pro W3" w:hAnsi="Arial" w:cs="Arial"/>
                <w:color w:val="000000"/>
                <w:szCs w:val="24"/>
                <w:lang w:val="en-US"/>
              </w:rPr>
              <w:t>0,001*</w:t>
            </w:r>
          </w:p>
        </w:tc>
      </w:tr>
    </w:tbl>
    <w:p w:rsidR="00095D10" w:rsidRPr="006C0F39" w:rsidRDefault="00095D10" w:rsidP="00095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  <w:lang w:val="en-US"/>
        </w:rPr>
      </w:pPr>
      <w:r w:rsidRPr="006C0F39">
        <w:rPr>
          <w:rFonts w:ascii="Arial" w:eastAsia="ヒラギノ角ゴ Pro W3" w:hAnsi="Arial" w:cs="Arial"/>
          <w:color w:val="000000"/>
          <w:sz w:val="24"/>
          <w:szCs w:val="24"/>
          <w:lang w:val="en-US"/>
        </w:rPr>
        <w:t>*statistically significant correlation</w:t>
      </w:r>
    </w:p>
    <w:p w:rsidR="00095D10" w:rsidRDefault="00095D10" w:rsidP="00095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contextualSpacing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:rsidR="000E42A8" w:rsidRDefault="000E42A8">
      <w:bookmarkStart w:id="0" w:name="_GoBack"/>
      <w:bookmarkEnd w:id="0"/>
    </w:p>
    <w:sectPr w:rsidR="000E4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10"/>
    <w:rsid w:val="00095D10"/>
    <w:rsid w:val="000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paranhos</dc:creator>
  <cp:lastModifiedBy>paranhos</cp:lastModifiedBy>
  <cp:revision>1</cp:revision>
  <dcterms:created xsi:type="dcterms:W3CDTF">2015-11-24T20:58:00Z</dcterms:created>
  <dcterms:modified xsi:type="dcterms:W3CDTF">2015-11-24T20:58:00Z</dcterms:modified>
</cp:coreProperties>
</file>