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A4155" w14:textId="77777777" w:rsidR="001E7E47" w:rsidRPr="005645BA" w:rsidRDefault="001E7E47" w:rsidP="005645BA">
      <w:pPr>
        <w:spacing w:line="480" w:lineRule="auto"/>
        <w:jc w:val="both"/>
        <w:rPr>
          <w:rFonts w:ascii="Arial" w:hAnsi="Arial" w:cs="Arial"/>
          <w:b/>
          <w:lang w:val="en-US"/>
        </w:rPr>
      </w:pPr>
      <w:r w:rsidRPr="005645BA">
        <w:rPr>
          <w:rFonts w:ascii="Arial" w:hAnsi="Arial" w:cs="Arial"/>
          <w:b/>
          <w:lang w:val="en-US"/>
        </w:rPr>
        <w:t>Introduction</w:t>
      </w:r>
    </w:p>
    <w:p w14:paraId="04492D34" w14:textId="77777777" w:rsidR="001E7E47" w:rsidRPr="005645BA" w:rsidRDefault="001E7E47" w:rsidP="005645BA">
      <w:pPr>
        <w:spacing w:line="480" w:lineRule="auto"/>
        <w:ind w:firstLine="720"/>
        <w:jc w:val="both"/>
        <w:rPr>
          <w:rFonts w:ascii="Arial" w:hAnsi="Arial" w:cs="Arial"/>
          <w:lang w:val="en-US"/>
        </w:rPr>
      </w:pPr>
      <w:r w:rsidRPr="005645BA">
        <w:rPr>
          <w:rFonts w:ascii="Arial" w:hAnsi="Arial" w:cs="Arial"/>
          <w:lang w:val="en-US"/>
        </w:rPr>
        <w:t xml:space="preserve">Shrinkage stress is the fundamental reason why composite polymerization shrinkage is a clinical concern </w:t>
      </w:r>
      <w:r w:rsidR="005645BA" w:rsidRPr="005645BA">
        <w:rPr>
          <w:rFonts w:ascii="Arial" w:hAnsi="Arial" w:cs="Arial"/>
          <w:noProof/>
          <w:lang w:val="en-US"/>
        </w:rPr>
        <w:t>[</w:t>
      </w:r>
      <w:r w:rsidRPr="005645BA">
        <w:rPr>
          <w:rFonts w:ascii="Arial" w:hAnsi="Arial" w:cs="Arial"/>
          <w:noProof/>
          <w:lang w:val="en-US"/>
        </w:rPr>
        <w:t>1-4</w:t>
      </w:r>
      <w:r w:rsidR="005645BA" w:rsidRPr="005645BA">
        <w:rPr>
          <w:rFonts w:ascii="Arial" w:hAnsi="Arial" w:cs="Arial"/>
          <w:noProof/>
          <w:lang w:val="en-US"/>
        </w:rPr>
        <w:t>]</w:t>
      </w:r>
      <w:r w:rsidRPr="005645BA">
        <w:rPr>
          <w:rFonts w:ascii="Arial" w:hAnsi="Arial" w:cs="Arial"/>
          <w:lang w:val="en-US"/>
        </w:rPr>
        <w:t xml:space="preserve">. Polymerization contraction, which induces stress when the shrinkage cannot be accommodated by viscous flow of the composite </w:t>
      </w:r>
      <w:r w:rsidR="005645BA" w:rsidRPr="005645BA">
        <w:rPr>
          <w:rFonts w:ascii="Arial" w:hAnsi="Arial" w:cs="Arial"/>
          <w:noProof/>
          <w:lang w:val="en-US"/>
        </w:rPr>
        <w:t>[</w:t>
      </w:r>
      <w:r w:rsidRPr="005645BA">
        <w:rPr>
          <w:rFonts w:ascii="Arial" w:hAnsi="Arial" w:cs="Arial"/>
          <w:noProof/>
          <w:lang w:val="en-US"/>
        </w:rPr>
        <w:t>5</w:t>
      </w:r>
      <w:r w:rsidR="005645BA" w:rsidRPr="005645BA">
        <w:rPr>
          <w:rFonts w:ascii="Arial" w:hAnsi="Arial" w:cs="Arial"/>
          <w:noProof/>
          <w:lang w:val="en-US"/>
        </w:rPr>
        <w:t>]</w:t>
      </w:r>
      <w:r w:rsidRPr="005645BA">
        <w:rPr>
          <w:rFonts w:ascii="Arial" w:hAnsi="Arial" w:cs="Arial"/>
          <w:lang w:val="en-US"/>
        </w:rPr>
        <w:t xml:space="preserve">, is capable of causing initial gaps in the restorations margins </w:t>
      </w:r>
      <w:r w:rsidR="005645BA" w:rsidRPr="005645BA">
        <w:rPr>
          <w:rFonts w:ascii="Arial" w:hAnsi="Arial" w:cs="Arial"/>
          <w:noProof/>
          <w:lang w:val="en-US"/>
        </w:rPr>
        <w:t>[</w:t>
      </w:r>
      <w:r w:rsidRPr="005645BA">
        <w:rPr>
          <w:rFonts w:ascii="Arial" w:hAnsi="Arial" w:cs="Arial"/>
          <w:noProof/>
          <w:lang w:val="en-US"/>
        </w:rPr>
        <w:t>6</w:t>
      </w:r>
      <w:r w:rsidR="005645BA" w:rsidRPr="005645BA">
        <w:rPr>
          <w:rFonts w:ascii="Arial" w:hAnsi="Arial" w:cs="Arial"/>
          <w:noProof/>
          <w:lang w:val="en-US"/>
        </w:rPr>
        <w:t>]</w:t>
      </w:r>
      <w:r w:rsidRPr="005645BA">
        <w:rPr>
          <w:rFonts w:ascii="Arial" w:hAnsi="Arial" w:cs="Arial"/>
          <w:lang w:val="en-US"/>
        </w:rPr>
        <w:t>, leading to tooth sensitivity, pulp damage</w:t>
      </w:r>
      <w:r w:rsidRPr="005645BA">
        <w:rPr>
          <w:rFonts w:ascii="Arial" w:hAnsi="Arial" w:cs="Arial"/>
          <w:color w:val="0070C0"/>
          <w:lang w:val="en-US"/>
        </w:rPr>
        <w:t xml:space="preserve"> </w:t>
      </w:r>
      <w:r w:rsidR="005645BA" w:rsidRPr="005645BA">
        <w:rPr>
          <w:rFonts w:ascii="Arial" w:hAnsi="Arial" w:cs="Arial"/>
          <w:noProof/>
          <w:lang w:val="en-US"/>
        </w:rPr>
        <w:t>[</w:t>
      </w:r>
      <w:r w:rsidRPr="005645BA">
        <w:rPr>
          <w:rFonts w:ascii="Arial" w:hAnsi="Arial" w:cs="Arial"/>
          <w:noProof/>
          <w:lang w:val="en-US"/>
        </w:rPr>
        <w:t>7</w:t>
      </w:r>
      <w:r w:rsidR="005645BA" w:rsidRPr="005645BA">
        <w:rPr>
          <w:rFonts w:ascii="Arial" w:hAnsi="Arial" w:cs="Arial"/>
          <w:noProof/>
          <w:lang w:val="en-US"/>
        </w:rPr>
        <w:t>]</w:t>
      </w:r>
      <w:r w:rsidRPr="005645BA">
        <w:rPr>
          <w:rFonts w:ascii="Arial" w:hAnsi="Arial" w:cs="Arial"/>
          <w:lang w:val="en-US"/>
        </w:rPr>
        <w:t xml:space="preserve">, and secondary caries </w:t>
      </w:r>
      <w:r w:rsidR="005645BA" w:rsidRPr="005645BA">
        <w:rPr>
          <w:rFonts w:ascii="Arial" w:hAnsi="Arial" w:cs="Arial"/>
          <w:noProof/>
          <w:lang w:val="en-US"/>
        </w:rPr>
        <w:t>[</w:t>
      </w:r>
      <w:r w:rsidRPr="005645BA">
        <w:rPr>
          <w:rFonts w:ascii="Arial" w:hAnsi="Arial" w:cs="Arial"/>
          <w:noProof/>
          <w:lang w:val="en-US"/>
        </w:rPr>
        <w:t>8, 9</w:t>
      </w:r>
      <w:r w:rsidR="005645BA" w:rsidRPr="005645BA">
        <w:rPr>
          <w:rFonts w:ascii="Arial" w:hAnsi="Arial" w:cs="Arial"/>
          <w:noProof/>
          <w:lang w:val="en-US"/>
        </w:rPr>
        <w:t>]</w:t>
      </w:r>
      <w:r w:rsidRPr="005645BA">
        <w:rPr>
          <w:rFonts w:ascii="Arial" w:hAnsi="Arial" w:cs="Arial"/>
          <w:lang w:val="en-US"/>
        </w:rPr>
        <w:t xml:space="preserve">. This situation becomes more critical in class II restorations due to the difficulty of adapting the material at the gingival margin </w:t>
      </w:r>
      <w:r w:rsidR="005645BA" w:rsidRPr="005645BA">
        <w:rPr>
          <w:rFonts w:ascii="Arial" w:hAnsi="Arial" w:cs="Arial"/>
          <w:noProof/>
          <w:lang w:val="en-US"/>
        </w:rPr>
        <w:t>[</w:t>
      </w:r>
      <w:r w:rsidRPr="005645BA">
        <w:rPr>
          <w:rFonts w:ascii="Arial" w:hAnsi="Arial" w:cs="Arial"/>
          <w:noProof/>
          <w:lang w:val="en-US"/>
        </w:rPr>
        <w:t>10-12</w:t>
      </w:r>
      <w:r w:rsidR="005645BA" w:rsidRPr="005645BA">
        <w:rPr>
          <w:rFonts w:ascii="Arial" w:hAnsi="Arial" w:cs="Arial"/>
          <w:noProof/>
          <w:lang w:val="en-US"/>
        </w:rPr>
        <w:t>]</w:t>
      </w:r>
      <w:r w:rsidRPr="005645BA">
        <w:rPr>
          <w:rFonts w:ascii="Arial" w:hAnsi="Arial" w:cs="Arial"/>
          <w:lang w:val="en-US"/>
        </w:rPr>
        <w:t>.</w:t>
      </w:r>
    </w:p>
    <w:p w14:paraId="0657D6C5" w14:textId="1A7DFDCE" w:rsidR="001E7E47" w:rsidRPr="005645BA" w:rsidRDefault="001E7E47" w:rsidP="005645BA">
      <w:pPr>
        <w:spacing w:line="480" w:lineRule="auto"/>
        <w:ind w:firstLine="720"/>
        <w:jc w:val="both"/>
        <w:rPr>
          <w:rFonts w:ascii="Arial" w:hAnsi="Arial" w:cs="Arial"/>
          <w:lang w:val="en-US"/>
        </w:rPr>
      </w:pPr>
      <w:r w:rsidRPr="005645BA">
        <w:rPr>
          <w:rFonts w:ascii="Arial" w:hAnsi="Arial" w:cs="Arial"/>
          <w:lang w:val="en-US"/>
        </w:rPr>
        <w:t>Viscous materials exhibit low wetting capacity that</w:t>
      </w:r>
      <w:r w:rsidRPr="005645BA">
        <w:rPr>
          <w:rFonts w:ascii="Arial" w:hAnsi="Arial" w:cs="Arial"/>
          <w:color w:val="0070C0"/>
          <w:lang w:val="en-US"/>
        </w:rPr>
        <w:t xml:space="preserve"> </w:t>
      </w:r>
      <w:r w:rsidRPr="005645BA">
        <w:rPr>
          <w:rFonts w:ascii="Arial" w:hAnsi="Arial" w:cs="Arial"/>
          <w:lang w:val="en-US"/>
        </w:rPr>
        <w:t xml:space="preserve">interferes in adaptation of the material in the cavity, therefore, flowable materials may be a good alternative to improving marginal integrity and internal adaptation of restorations </w:t>
      </w:r>
      <w:r w:rsidR="005645BA" w:rsidRPr="005645BA">
        <w:rPr>
          <w:rFonts w:ascii="Arial" w:hAnsi="Arial" w:cs="Arial"/>
          <w:noProof/>
          <w:lang w:val="en-US"/>
        </w:rPr>
        <w:t>[</w:t>
      </w:r>
      <w:r w:rsidRPr="005645BA">
        <w:rPr>
          <w:rFonts w:ascii="Arial" w:hAnsi="Arial" w:cs="Arial"/>
          <w:noProof/>
          <w:lang w:val="en-US"/>
        </w:rPr>
        <w:t>13</w:t>
      </w:r>
      <w:r w:rsidR="005645BA" w:rsidRPr="005645BA">
        <w:rPr>
          <w:rFonts w:ascii="Arial" w:hAnsi="Arial" w:cs="Arial"/>
          <w:noProof/>
          <w:lang w:val="en-US"/>
        </w:rPr>
        <w:t>]</w:t>
      </w:r>
      <w:r w:rsidRPr="005645BA">
        <w:rPr>
          <w:rFonts w:ascii="Arial" w:hAnsi="Arial" w:cs="Arial"/>
          <w:lang w:val="en-US"/>
        </w:rPr>
        <w:t xml:space="preserve">. Since flowable composite liners or glass ionomer liners act as a more resilient elastic layer, absorbing more energy from the shrinkage stress, they also act as a buffer causing better marginal fit, because their low elastic modulus promotes higher elastic deformation to compensate the shrinkage stress </w:t>
      </w:r>
      <w:r w:rsidR="005645BA" w:rsidRPr="005645BA">
        <w:rPr>
          <w:rFonts w:ascii="Arial" w:hAnsi="Arial" w:cs="Arial"/>
          <w:noProof/>
          <w:lang w:val="en-US"/>
        </w:rPr>
        <w:t>[</w:t>
      </w:r>
      <w:r w:rsidRPr="005645BA">
        <w:rPr>
          <w:rFonts w:ascii="Arial" w:hAnsi="Arial" w:cs="Arial"/>
          <w:noProof/>
          <w:lang w:val="en-US"/>
        </w:rPr>
        <w:t>14-16</w:t>
      </w:r>
      <w:r w:rsidR="005645BA" w:rsidRPr="005645BA">
        <w:rPr>
          <w:rFonts w:ascii="Arial" w:hAnsi="Arial" w:cs="Arial"/>
          <w:noProof/>
          <w:lang w:val="en-US"/>
        </w:rPr>
        <w:t>]</w:t>
      </w:r>
      <w:r w:rsidRPr="005645BA">
        <w:rPr>
          <w:rFonts w:ascii="Arial" w:hAnsi="Arial" w:cs="Arial"/>
          <w:lang w:val="en-US"/>
        </w:rPr>
        <w:t>.</w:t>
      </w:r>
    </w:p>
    <w:p w14:paraId="72D703DA" w14:textId="67AEE7B9" w:rsidR="001E7E47" w:rsidRPr="005645BA" w:rsidRDefault="001E7E47" w:rsidP="005645BA">
      <w:pPr>
        <w:spacing w:line="480" w:lineRule="auto"/>
        <w:ind w:firstLine="720"/>
        <w:jc w:val="both"/>
        <w:rPr>
          <w:rFonts w:ascii="Arial" w:hAnsi="Arial" w:cs="Arial"/>
          <w:lang w:val="en-US"/>
        </w:rPr>
      </w:pPr>
      <w:r w:rsidRPr="005253EB">
        <w:rPr>
          <w:rFonts w:ascii="Arial" w:hAnsi="Arial" w:cs="Arial"/>
          <w:highlight w:val="yellow"/>
          <w:lang w:val="en-US"/>
        </w:rPr>
        <w:t xml:space="preserve">Thus, the objective of the study was to evaluate the marginal adaptation, in enamel (E) and dentin (D), </w:t>
      </w:r>
      <w:r w:rsidR="00F00B57" w:rsidRPr="005253EB">
        <w:rPr>
          <w:rFonts w:ascii="Arial" w:hAnsi="Arial" w:cs="Arial"/>
          <w:highlight w:val="yellow"/>
          <w:lang w:val="en-US"/>
        </w:rPr>
        <w:t>of adhesive materials, such as</w:t>
      </w:r>
      <w:r w:rsidRPr="005253EB">
        <w:rPr>
          <w:rFonts w:ascii="Arial" w:hAnsi="Arial" w:cs="Arial"/>
          <w:highlight w:val="yellow"/>
          <w:lang w:val="en-US"/>
        </w:rPr>
        <w:t xml:space="preserve"> composite resin (CR)</w:t>
      </w:r>
      <w:r w:rsidR="00F00B57" w:rsidRPr="005253EB">
        <w:rPr>
          <w:rFonts w:ascii="Arial" w:hAnsi="Arial" w:cs="Arial"/>
          <w:highlight w:val="yellow"/>
          <w:lang w:val="en-US"/>
        </w:rPr>
        <w:t>,</w:t>
      </w:r>
      <w:r w:rsidRPr="005253EB">
        <w:rPr>
          <w:rFonts w:ascii="Arial" w:hAnsi="Arial" w:cs="Arial"/>
          <w:highlight w:val="yellow"/>
          <w:lang w:val="en-US"/>
        </w:rPr>
        <w:t xml:space="preserve"> flowable resin composite (flow), bulk fill flowable </w:t>
      </w:r>
      <w:r w:rsidR="00F00B57" w:rsidRPr="005253EB">
        <w:rPr>
          <w:rFonts w:ascii="Arial" w:hAnsi="Arial" w:cs="Arial"/>
          <w:highlight w:val="yellow"/>
          <w:lang w:val="en-US"/>
        </w:rPr>
        <w:t xml:space="preserve">liner </w:t>
      </w:r>
      <w:r w:rsidRPr="005253EB">
        <w:rPr>
          <w:rFonts w:ascii="Arial" w:hAnsi="Arial" w:cs="Arial"/>
          <w:highlight w:val="yellow"/>
          <w:lang w:val="en-US"/>
        </w:rPr>
        <w:t>(bulk) and resin modified glass ionomer cement (RMGIC) in slot cavities. The hypothesis tested was that different materials did not influence the marginal adaptation</w:t>
      </w:r>
      <w:r w:rsidR="00D61D9A" w:rsidRPr="005253EB">
        <w:rPr>
          <w:rFonts w:ascii="Arial" w:hAnsi="Arial" w:cs="Arial"/>
          <w:highlight w:val="yellow"/>
          <w:lang w:val="en-US"/>
        </w:rPr>
        <w:t xml:space="preserve"> in enamel and dentin</w:t>
      </w:r>
      <w:r w:rsidRPr="005253EB">
        <w:rPr>
          <w:rFonts w:ascii="Arial" w:hAnsi="Arial" w:cs="Arial"/>
          <w:highlight w:val="yellow"/>
          <w:lang w:val="en-US"/>
        </w:rPr>
        <w:t>.</w:t>
      </w:r>
    </w:p>
    <w:p w14:paraId="3DBBBC8E" w14:textId="77777777" w:rsidR="001E7E47" w:rsidRPr="005645BA" w:rsidRDefault="001E7E47" w:rsidP="005645BA">
      <w:pPr>
        <w:spacing w:line="480" w:lineRule="auto"/>
        <w:jc w:val="both"/>
        <w:rPr>
          <w:rFonts w:ascii="Arial" w:hAnsi="Arial" w:cs="Arial"/>
          <w:b/>
          <w:lang w:val="en-US"/>
        </w:rPr>
      </w:pPr>
    </w:p>
    <w:p w14:paraId="663D5EE3" w14:textId="77777777" w:rsidR="001E7E47" w:rsidRPr="005645BA" w:rsidRDefault="001E7E47" w:rsidP="005645BA">
      <w:pPr>
        <w:spacing w:line="480" w:lineRule="auto"/>
        <w:jc w:val="both"/>
        <w:rPr>
          <w:rFonts w:ascii="Arial" w:hAnsi="Arial" w:cs="Arial"/>
          <w:b/>
          <w:lang w:val="en-US"/>
        </w:rPr>
      </w:pPr>
      <w:r w:rsidRPr="005645BA">
        <w:rPr>
          <w:rFonts w:ascii="Arial" w:hAnsi="Arial" w:cs="Arial"/>
          <w:b/>
          <w:lang w:val="en-US"/>
        </w:rPr>
        <w:t>Material and Methods</w:t>
      </w:r>
    </w:p>
    <w:p w14:paraId="5B6E195B" w14:textId="6697E987" w:rsidR="001E7E47" w:rsidRDefault="001E7E47" w:rsidP="005645BA">
      <w:pPr>
        <w:spacing w:line="480" w:lineRule="auto"/>
        <w:jc w:val="both"/>
        <w:rPr>
          <w:rFonts w:ascii="Arial" w:hAnsi="Arial" w:cs="Arial"/>
          <w:lang w:val="en-US"/>
        </w:rPr>
      </w:pPr>
      <w:r w:rsidRPr="005645BA">
        <w:rPr>
          <w:rFonts w:ascii="Arial" w:hAnsi="Arial" w:cs="Arial"/>
          <w:lang w:val="en-US"/>
        </w:rPr>
        <w:lastRenderedPageBreak/>
        <w:tab/>
        <w:t>This study was conducted</w:t>
      </w:r>
      <w:r w:rsidRPr="005645BA">
        <w:rPr>
          <w:rFonts w:ascii="Arial" w:hAnsi="Arial" w:cs="Arial"/>
          <w:color w:val="0070C0"/>
          <w:lang w:val="en-US"/>
        </w:rPr>
        <w:t xml:space="preserve"> </w:t>
      </w:r>
      <w:r w:rsidRPr="005645BA">
        <w:rPr>
          <w:rFonts w:ascii="Arial" w:hAnsi="Arial" w:cs="Arial"/>
          <w:lang w:val="en-US"/>
        </w:rPr>
        <w:t>after approval (Protocol No.</w:t>
      </w:r>
      <w:r w:rsidRPr="005645BA">
        <w:rPr>
          <w:rFonts w:ascii="Arial" w:hAnsi="Arial" w:cs="Arial"/>
          <w:color w:val="0070C0"/>
          <w:lang w:val="en-US"/>
        </w:rPr>
        <w:t xml:space="preserve"> </w:t>
      </w:r>
      <w:r w:rsidRPr="005645BA">
        <w:rPr>
          <w:rFonts w:ascii="Arial" w:hAnsi="Arial" w:cs="Arial"/>
          <w:lang w:val="en-US"/>
        </w:rPr>
        <w:t xml:space="preserve">21148413.4.0000.5417) from Ethics Committee of the Bauru School of Dentistry. In total, 40 extracted human molar teeth without caries were used. The teeth were embedded in PVC tubes (diameter: 15mm, height: 25mm) with acrylic resin, leaving the cemento-enamel junction (CEJ) exposed. </w:t>
      </w:r>
      <w:r w:rsidRPr="005253EB">
        <w:rPr>
          <w:rFonts w:ascii="Arial" w:hAnsi="Arial" w:cs="Arial"/>
          <w:highlight w:val="yellow"/>
          <w:lang w:val="en-US"/>
        </w:rPr>
        <w:t>The occlusal surface was planed</w:t>
      </w:r>
      <w:r w:rsidR="00D721BE" w:rsidRPr="005253EB">
        <w:rPr>
          <w:rFonts w:ascii="Arial" w:hAnsi="Arial" w:cs="Arial"/>
          <w:highlight w:val="yellow"/>
          <w:lang w:val="en-US"/>
        </w:rPr>
        <w:t xml:space="preserve"> </w:t>
      </w:r>
      <w:r w:rsidR="00B440C4" w:rsidRPr="005253EB">
        <w:rPr>
          <w:rFonts w:ascii="Arial" w:hAnsi="Arial" w:cs="Arial"/>
          <w:highlight w:val="yellow"/>
          <w:lang w:val="en-US"/>
        </w:rPr>
        <w:t>in a water-</w:t>
      </w:r>
      <w:r w:rsidR="00D721BE" w:rsidRPr="005253EB">
        <w:rPr>
          <w:rFonts w:ascii="Arial" w:hAnsi="Arial" w:cs="Arial"/>
          <w:highlight w:val="yellow"/>
          <w:lang w:val="en-US"/>
        </w:rPr>
        <w:t>cooled mechanical grinder and polisher (ER-27000; Erios) at a speed of 300 rpm 120-grit abrasive paper was used for three minutes</w:t>
      </w:r>
      <w:r w:rsidRPr="005253EB">
        <w:rPr>
          <w:rFonts w:ascii="Arial" w:hAnsi="Arial" w:cs="Arial"/>
          <w:highlight w:val="yellow"/>
          <w:lang w:val="en-US"/>
        </w:rPr>
        <w:t>, teeth were shaped with vinyl polysiloxane</w:t>
      </w:r>
      <w:r w:rsidR="00D054A1" w:rsidRPr="005253EB">
        <w:rPr>
          <w:rFonts w:ascii="Arial" w:hAnsi="Arial" w:cs="Arial"/>
          <w:highlight w:val="yellow"/>
          <w:lang w:val="en-US"/>
        </w:rPr>
        <w:t xml:space="preserve"> prior to cavity preparation</w:t>
      </w:r>
      <w:r w:rsidRPr="005253EB">
        <w:rPr>
          <w:rFonts w:ascii="Arial" w:hAnsi="Arial" w:cs="Arial"/>
          <w:highlight w:val="yellow"/>
          <w:lang w:val="en-US"/>
        </w:rPr>
        <w:t>, and the mold was used as matrix for cavity restorations</w:t>
      </w:r>
      <w:r w:rsidR="001A191E" w:rsidRPr="005253EB">
        <w:rPr>
          <w:rFonts w:ascii="Arial" w:hAnsi="Arial" w:cs="Arial"/>
          <w:highlight w:val="yellow"/>
          <w:lang w:val="en-US"/>
        </w:rPr>
        <w:t xml:space="preserve"> (Figure 1)</w:t>
      </w:r>
      <w:r w:rsidRPr="005253EB">
        <w:rPr>
          <w:rFonts w:ascii="Arial" w:hAnsi="Arial" w:cs="Arial"/>
          <w:highlight w:val="yellow"/>
          <w:lang w:val="en-US"/>
        </w:rPr>
        <w:t>.</w:t>
      </w:r>
    </w:p>
    <w:p w14:paraId="29CFB1AB" w14:textId="59F89992" w:rsidR="001E7E47" w:rsidRDefault="00B27640" w:rsidP="005645BA">
      <w:pPr>
        <w:spacing w:line="480" w:lineRule="auto"/>
        <w:jc w:val="both"/>
        <w:rPr>
          <w:rFonts w:ascii="Arial" w:hAnsi="Arial" w:cs="Arial"/>
          <w:lang w:val="en-US"/>
        </w:rPr>
      </w:pPr>
      <w:r>
        <w:rPr>
          <w:rFonts w:ascii="Arial" w:hAnsi="Arial" w:cs="Arial"/>
          <w:lang w:val="en-US"/>
        </w:rPr>
        <w:tab/>
      </w:r>
      <w:r w:rsidR="008F04F1" w:rsidRPr="005253EB">
        <w:rPr>
          <w:rFonts w:ascii="Arial" w:hAnsi="Arial" w:cs="Arial"/>
          <w:highlight w:val="yellow"/>
          <w:lang w:val="en-US"/>
        </w:rPr>
        <w:t>The forty teeth were randomly assigned into eight experimental groups (5 teeth per group) according to table 1</w:t>
      </w:r>
      <w:r w:rsidRPr="005253EB">
        <w:rPr>
          <w:rFonts w:ascii="Arial" w:hAnsi="Arial" w:cs="Arial"/>
          <w:highlight w:val="yellow"/>
          <w:lang w:val="en-US"/>
        </w:rPr>
        <w:t xml:space="preserve">. </w:t>
      </w:r>
      <w:r w:rsidR="008F04F1" w:rsidRPr="005253EB">
        <w:rPr>
          <w:rFonts w:ascii="Arial" w:hAnsi="Arial" w:cs="Arial"/>
          <w:highlight w:val="yellow"/>
          <w:lang w:val="en-US"/>
        </w:rPr>
        <w:t xml:space="preserve">For each </w:t>
      </w:r>
      <w:r w:rsidR="00493508" w:rsidRPr="005253EB">
        <w:rPr>
          <w:rFonts w:ascii="Arial" w:hAnsi="Arial" w:cs="Arial"/>
          <w:highlight w:val="yellow"/>
          <w:lang w:val="en-US"/>
        </w:rPr>
        <w:t>tooth</w:t>
      </w:r>
      <w:r w:rsidR="008F04F1" w:rsidRPr="005253EB">
        <w:rPr>
          <w:rFonts w:ascii="Arial" w:hAnsi="Arial" w:cs="Arial"/>
          <w:highlight w:val="yellow"/>
          <w:lang w:val="en-US"/>
        </w:rPr>
        <w:t>,</w:t>
      </w:r>
      <w:r w:rsidRPr="005253EB">
        <w:rPr>
          <w:rFonts w:ascii="Arial" w:hAnsi="Arial" w:cs="Arial"/>
          <w:highlight w:val="yellow"/>
          <w:lang w:val="en-US"/>
        </w:rPr>
        <w:t xml:space="preserve"> t</w:t>
      </w:r>
      <w:r w:rsidR="001E7E47" w:rsidRPr="005253EB">
        <w:rPr>
          <w:rFonts w:ascii="Arial" w:hAnsi="Arial" w:cs="Arial"/>
          <w:highlight w:val="yellow"/>
          <w:lang w:val="en-US"/>
        </w:rPr>
        <w:t xml:space="preserve">wo </w:t>
      </w:r>
      <w:r w:rsidR="001A191E" w:rsidRPr="005253EB">
        <w:rPr>
          <w:rFonts w:ascii="Arial" w:hAnsi="Arial" w:cs="Arial"/>
          <w:highlight w:val="yellow"/>
          <w:lang w:val="en-US"/>
        </w:rPr>
        <w:t xml:space="preserve">vertical </w:t>
      </w:r>
      <w:r w:rsidR="001E7E47" w:rsidRPr="005253EB">
        <w:rPr>
          <w:rFonts w:ascii="Arial" w:hAnsi="Arial" w:cs="Arial"/>
          <w:highlight w:val="yellow"/>
          <w:lang w:val="en-US"/>
        </w:rPr>
        <w:t>slot preparations with standard sizes (depth: 2.0 mm, height: 2.5 mm, width: 2.0 mm) were created</w:t>
      </w:r>
      <w:r w:rsidR="001A191E" w:rsidRPr="005253EB">
        <w:rPr>
          <w:rFonts w:ascii="Arial" w:hAnsi="Arial" w:cs="Arial"/>
          <w:highlight w:val="yellow"/>
          <w:lang w:val="en-US"/>
        </w:rPr>
        <w:t xml:space="preserve">, in mesial and distal of the same </w:t>
      </w:r>
      <w:r w:rsidRPr="005253EB">
        <w:rPr>
          <w:rFonts w:ascii="Arial" w:hAnsi="Arial" w:cs="Arial"/>
          <w:highlight w:val="yellow"/>
          <w:lang w:val="en-US"/>
        </w:rPr>
        <w:t>too</w:t>
      </w:r>
      <w:r w:rsidR="001A191E" w:rsidRPr="005253EB">
        <w:rPr>
          <w:rFonts w:ascii="Arial" w:hAnsi="Arial" w:cs="Arial"/>
          <w:highlight w:val="yellow"/>
          <w:lang w:val="en-US"/>
        </w:rPr>
        <w:t>th,</w:t>
      </w:r>
      <w:r w:rsidR="001E7E47" w:rsidRPr="005253EB">
        <w:rPr>
          <w:rFonts w:ascii="Arial" w:hAnsi="Arial" w:cs="Arial"/>
          <w:highlight w:val="yellow"/>
          <w:lang w:val="en-US"/>
        </w:rPr>
        <w:t xml:space="preserve"> with burs #245 (KG Sorensen, São Paulo, SP, Brazil) on a machine for making cavities</w:t>
      </w:r>
      <w:r w:rsidR="001E7E47" w:rsidRPr="005645BA">
        <w:rPr>
          <w:rFonts w:ascii="Arial" w:hAnsi="Arial" w:cs="Arial"/>
          <w:lang w:val="en-US"/>
        </w:rPr>
        <w:t xml:space="preserve"> (ELQUIP, São Carlos, SP, Brazil). This device has three digital micrometers coupled to the table, a coordinate system supporting a</w:t>
      </w:r>
      <w:r w:rsidR="001E7E47" w:rsidRPr="005645BA">
        <w:rPr>
          <w:rFonts w:ascii="Arial" w:hAnsi="Arial" w:cs="Arial"/>
          <w:color w:val="0070C0"/>
          <w:lang w:val="en-US"/>
        </w:rPr>
        <w:t xml:space="preserve"> </w:t>
      </w:r>
      <w:r w:rsidR="001E7E47" w:rsidRPr="005645BA">
        <w:rPr>
          <w:rFonts w:ascii="Arial" w:hAnsi="Arial" w:cs="Arial"/>
          <w:lang w:val="en-US"/>
        </w:rPr>
        <w:t>high-speed turbine that determines the depth of wear and the inclination of the rotating device. The burs were replaced after five preparations.</w:t>
      </w:r>
    </w:p>
    <w:p w14:paraId="796EE0A0" w14:textId="63FB6B21" w:rsidR="00D554D0" w:rsidRPr="005645BA" w:rsidRDefault="00D554D0" w:rsidP="005645BA">
      <w:pPr>
        <w:spacing w:line="480" w:lineRule="auto"/>
        <w:jc w:val="both"/>
        <w:rPr>
          <w:rFonts w:ascii="Arial" w:hAnsi="Arial" w:cs="Arial"/>
          <w:lang w:val="en-US"/>
        </w:rPr>
      </w:pPr>
      <w:r>
        <w:rPr>
          <w:rFonts w:ascii="Arial" w:hAnsi="Arial" w:cs="Arial"/>
          <w:lang w:val="en-US"/>
        </w:rPr>
        <w:tab/>
      </w:r>
      <w:r w:rsidR="008F04F1" w:rsidRPr="005253EB">
        <w:rPr>
          <w:rFonts w:ascii="Arial" w:hAnsi="Arial" w:cs="Arial"/>
          <w:highlight w:val="yellow"/>
          <w:lang w:val="en-US"/>
        </w:rPr>
        <w:t>C</w:t>
      </w:r>
      <w:r w:rsidR="00B440C4" w:rsidRPr="005253EB">
        <w:rPr>
          <w:rFonts w:ascii="Arial" w:hAnsi="Arial" w:cs="Arial"/>
          <w:highlight w:val="yellow"/>
          <w:lang w:val="en-US"/>
        </w:rPr>
        <w:t xml:space="preserve">ervical margins were defined in enamel and dentin </w:t>
      </w:r>
      <w:r w:rsidR="008F04F1" w:rsidRPr="005253EB">
        <w:rPr>
          <w:rFonts w:ascii="Arial" w:hAnsi="Arial" w:cs="Arial"/>
          <w:highlight w:val="yellow"/>
          <w:lang w:val="en-US"/>
        </w:rPr>
        <w:t>in relation to</w:t>
      </w:r>
      <w:r w:rsidR="00B440C4" w:rsidRPr="005253EB">
        <w:rPr>
          <w:rFonts w:ascii="Arial" w:hAnsi="Arial" w:cs="Arial"/>
          <w:highlight w:val="yellow"/>
          <w:lang w:val="en-US"/>
        </w:rPr>
        <w:t xml:space="preserve"> CEJ</w:t>
      </w:r>
      <w:r w:rsidR="008F04F1" w:rsidRPr="005253EB">
        <w:rPr>
          <w:rFonts w:ascii="Arial" w:hAnsi="Arial" w:cs="Arial"/>
          <w:highlight w:val="yellow"/>
          <w:lang w:val="en-US"/>
        </w:rPr>
        <w:t>. T</w:t>
      </w:r>
      <w:r w:rsidR="00B440C4" w:rsidRPr="005253EB">
        <w:rPr>
          <w:rFonts w:ascii="Arial" w:hAnsi="Arial" w:cs="Arial"/>
          <w:highlight w:val="yellow"/>
          <w:lang w:val="en-US"/>
        </w:rPr>
        <w:t>hus, for the cervical margins in enamel the preparation was carried out short of CE</w:t>
      </w:r>
      <w:r w:rsidR="008F04F1" w:rsidRPr="005253EB">
        <w:rPr>
          <w:rFonts w:ascii="Arial" w:hAnsi="Arial" w:cs="Arial"/>
          <w:highlight w:val="yellow"/>
          <w:lang w:val="en-US"/>
        </w:rPr>
        <w:t>J and for dentin, besides CEJ. C</w:t>
      </w:r>
      <w:r w:rsidR="00B440C4" w:rsidRPr="005253EB">
        <w:rPr>
          <w:rFonts w:ascii="Arial" w:hAnsi="Arial" w:cs="Arial"/>
          <w:highlight w:val="yellow"/>
          <w:lang w:val="en-US"/>
        </w:rPr>
        <w:t>onsidering that for each tooth two cavities are made, forty cavities were made with enamel margin and forty cavities with margin in dentin.</w:t>
      </w:r>
    </w:p>
    <w:p w14:paraId="1FDFBF65" w14:textId="0B208A44" w:rsidR="001E7E47" w:rsidRPr="005645BA" w:rsidRDefault="001E7E47" w:rsidP="005645BA">
      <w:pPr>
        <w:spacing w:line="480" w:lineRule="auto"/>
        <w:jc w:val="both"/>
        <w:rPr>
          <w:rFonts w:ascii="Arial" w:hAnsi="Arial" w:cs="Arial"/>
          <w:lang w:val="en-US"/>
        </w:rPr>
      </w:pPr>
      <w:r w:rsidRPr="005645BA">
        <w:rPr>
          <w:rFonts w:ascii="Arial" w:hAnsi="Arial" w:cs="Arial"/>
          <w:lang w:val="en-US"/>
        </w:rPr>
        <w:tab/>
      </w:r>
      <w:r w:rsidRPr="005253EB">
        <w:rPr>
          <w:rFonts w:ascii="Arial" w:hAnsi="Arial" w:cs="Arial"/>
          <w:highlight w:val="yellow"/>
          <w:lang w:val="en-US"/>
        </w:rPr>
        <w:t>The restor</w:t>
      </w:r>
      <w:r w:rsidR="008F04F1" w:rsidRPr="005253EB">
        <w:rPr>
          <w:rFonts w:ascii="Arial" w:hAnsi="Arial" w:cs="Arial"/>
          <w:highlight w:val="yellow"/>
          <w:lang w:val="en-US"/>
        </w:rPr>
        <w:t>ation were made</w:t>
      </w:r>
      <w:r w:rsidRPr="005253EB">
        <w:rPr>
          <w:rFonts w:ascii="Arial" w:hAnsi="Arial" w:cs="Arial"/>
          <w:highlight w:val="yellow"/>
          <w:lang w:val="en-US"/>
        </w:rPr>
        <w:t xml:space="preserve"> with Filtek Z350 composite resin (3M Espe, St. Paul, MN, USA) by</w:t>
      </w:r>
      <w:r w:rsidRPr="005253EB">
        <w:rPr>
          <w:rFonts w:ascii="Arial" w:hAnsi="Arial" w:cs="Arial"/>
          <w:color w:val="0070C0"/>
          <w:highlight w:val="yellow"/>
          <w:lang w:val="en-US"/>
        </w:rPr>
        <w:t xml:space="preserve"> </w:t>
      </w:r>
      <w:r w:rsidRPr="005253EB">
        <w:rPr>
          <w:rFonts w:ascii="Arial" w:hAnsi="Arial" w:cs="Arial"/>
          <w:highlight w:val="yellow"/>
          <w:lang w:val="en-US"/>
        </w:rPr>
        <w:t>the incremental technique, with or without liner;</w:t>
      </w:r>
      <w:r w:rsidRPr="005253EB">
        <w:rPr>
          <w:rFonts w:ascii="Arial" w:hAnsi="Arial" w:cs="Arial"/>
          <w:color w:val="0070C0"/>
          <w:highlight w:val="yellow"/>
          <w:lang w:val="en-US"/>
        </w:rPr>
        <w:t xml:space="preserve"> </w:t>
      </w:r>
      <w:r w:rsidRPr="005253EB">
        <w:rPr>
          <w:rFonts w:ascii="Arial" w:hAnsi="Arial" w:cs="Arial"/>
          <w:highlight w:val="yellow"/>
          <w:lang w:val="en-US"/>
        </w:rPr>
        <w:t xml:space="preserve">by using flowable resin Filtek Z350 (3M ESPE, St. Paul, MN, USA) and Surefil SDR (Dentsply, Konstanz, Germany) and RMGIC Vitremer (3M Espe, St. Paul, MN, USA). Flowable </w:t>
      </w:r>
      <w:r w:rsidR="008F04F1" w:rsidRPr="005253EB">
        <w:rPr>
          <w:rFonts w:ascii="Arial" w:hAnsi="Arial" w:cs="Arial"/>
          <w:highlight w:val="yellow"/>
          <w:lang w:val="en-US"/>
        </w:rPr>
        <w:t xml:space="preserve">and bulk </w:t>
      </w:r>
      <w:r w:rsidRPr="005253EB">
        <w:rPr>
          <w:rFonts w:ascii="Arial" w:hAnsi="Arial" w:cs="Arial"/>
          <w:highlight w:val="yellow"/>
          <w:lang w:val="en-US"/>
        </w:rPr>
        <w:t>resin composites and RMGIC were placed in a single increment (2.0 mm)</w:t>
      </w:r>
      <w:r w:rsidR="008F04F1" w:rsidRPr="005253EB">
        <w:rPr>
          <w:rFonts w:ascii="Arial" w:hAnsi="Arial" w:cs="Arial"/>
          <w:highlight w:val="yellow"/>
          <w:lang w:val="en-US"/>
        </w:rPr>
        <w:t xml:space="preserve"> by “open sandwich” technique</w:t>
      </w:r>
      <w:r w:rsidRPr="005253EB">
        <w:rPr>
          <w:rFonts w:ascii="Arial" w:hAnsi="Arial" w:cs="Arial"/>
          <w:highlight w:val="yellow"/>
          <w:lang w:val="en-US"/>
        </w:rPr>
        <w:t>.</w:t>
      </w:r>
      <w:r w:rsidRPr="005645BA">
        <w:rPr>
          <w:rFonts w:ascii="Arial" w:hAnsi="Arial" w:cs="Arial"/>
          <w:lang w:val="en-US"/>
        </w:rPr>
        <w:t xml:space="preserve"> Polymerization was performed with a DB 686 LED appliance (Dabi Atlante, Ribeirão Preto, SP, Brazil). The adhesive treatment of substrates was performed according to the manufacturers’ recommendations, and the excess material was removed with a scalpel blade. The materials, batch numbers, and manufacturers are listed in Table 2.</w:t>
      </w:r>
    </w:p>
    <w:p w14:paraId="65BE4A19" w14:textId="77777777" w:rsidR="001E7E47" w:rsidRPr="005645BA" w:rsidRDefault="001E7E47" w:rsidP="005645BA">
      <w:pPr>
        <w:spacing w:line="480" w:lineRule="auto"/>
        <w:jc w:val="both"/>
        <w:rPr>
          <w:rFonts w:ascii="Arial" w:hAnsi="Arial" w:cs="Arial"/>
          <w:lang w:val="en-US"/>
        </w:rPr>
      </w:pPr>
    </w:p>
    <w:p w14:paraId="502D9B11" w14:textId="77777777" w:rsidR="001E7E47" w:rsidRPr="005645BA" w:rsidRDefault="001E7E47" w:rsidP="005645BA">
      <w:pPr>
        <w:spacing w:line="480" w:lineRule="auto"/>
        <w:jc w:val="both"/>
        <w:rPr>
          <w:rFonts w:ascii="Arial" w:hAnsi="Arial" w:cs="Arial"/>
        </w:rPr>
      </w:pPr>
      <w:r w:rsidRPr="005645BA">
        <w:rPr>
          <w:rFonts w:ascii="Arial" w:hAnsi="Arial" w:cs="Arial"/>
          <w:lang w:val="en-US"/>
        </w:rPr>
        <w:t xml:space="preserve">Table 1 – </w:t>
      </w:r>
      <w:r w:rsidRPr="005645BA">
        <w:rPr>
          <w:rFonts w:ascii="Arial" w:hAnsi="Arial" w:cs="Arial"/>
        </w:rPr>
        <w:t>Experimental groups</w:t>
      </w:r>
    </w:p>
    <w:tbl>
      <w:tblPr>
        <w:tblStyle w:val="LightList"/>
        <w:tblW w:w="9464" w:type="dxa"/>
        <w:tblBorders>
          <w:left w:val="none" w:sz="0" w:space="0" w:color="auto"/>
          <w:right w:val="none" w:sz="0" w:space="0" w:color="auto"/>
        </w:tblBorders>
        <w:tblLayout w:type="fixed"/>
        <w:tblLook w:val="04A0" w:firstRow="1" w:lastRow="0" w:firstColumn="1" w:lastColumn="0" w:noHBand="0" w:noVBand="1"/>
      </w:tblPr>
      <w:tblGrid>
        <w:gridCol w:w="2093"/>
        <w:gridCol w:w="1843"/>
        <w:gridCol w:w="5528"/>
      </w:tblGrid>
      <w:tr w:rsidR="00B27640" w:rsidRPr="00E25A80" w14:paraId="4B3FBC4E" w14:textId="77777777" w:rsidTr="00B27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bottom w:val="nil"/>
            </w:tcBorders>
            <w:shd w:val="clear" w:color="auto" w:fill="A6A6A6" w:themeFill="background1" w:themeFillShade="A6"/>
          </w:tcPr>
          <w:p w14:paraId="00A2A9EE" w14:textId="77777777" w:rsidR="001E7E47" w:rsidRPr="00E25A80" w:rsidRDefault="001E7E47" w:rsidP="001C7B56">
            <w:pPr>
              <w:spacing w:line="360" w:lineRule="auto"/>
              <w:jc w:val="center"/>
              <w:rPr>
                <w:rFonts w:ascii="Arial" w:hAnsi="Arial" w:cs="Arial"/>
                <w:color w:val="auto"/>
                <w:sz w:val="24"/>
                <w:szCs w:val="24"/>
              </w:rPr>
            </w:pPr>
            <w:r w:rsidRPr="00E25A80">
              <w:rPr>
                <w:rFonts w:ascii="Arial" w:hAnsi="Arial" w:cs="Arial"/>
                <w:color w:val="auto"/>
                <w:sz w:val="24"/>
                <w:szCs w:val="24"/>
              </w:rPr>
              <w:t>Groups</w:t>
            </w:r>
          </w:p>
          <w:p w14:paraId="7B5DBF43" w14:textId="1B3219EF" w:rsidR="001E7E47" w:rsidRPr="00E25A80" w:rsidRDefault="001E7E47" w:rsidP="001C7B56">
            <w:pPr>
              <w:spacing w:line="360" w:lineRule="auto"/>
              <w:jc w:val="center"/>
              <w:rPr>
                <w:rFonts w:ascii="Arial" w:hAnsi="Arial" w:cs="Arial"/>
                <w:color w:val="auto"/>
                <w:sz w:val="24"/>
                <w:szCs w:val="24"/>
              </w:rPr>
            </w:pPr>
            <w:r w:rsidRPr="00E25A80">
              <w:rPr>
                <w:rFonts w:ascii="Arial" w:hAnsi="Arial" w:cs="Arial"/>
                <w:color w:val="auto"/>
                <w:sz w:val="24"/>
                <w:szCs w:val="24"/>
              </w:rPr>
              <w:t>(n=10</w:t>
            </w:r>
            <w:r w:rsidR="00B27640">
              <w:rPr>
                <w:rFonts w:ascii="Arial" w:hAnsi="Arial" w:cs="Arial"/>
                <w:color w:val="auto"/>
                <w:sz w:val="24"/>
                <w:szCs w:val="24"/>
              </w:rPr>
              <w:t xml:space="preserve"> restorations</w:t>
            </w:r>
            <w:r w:rsidRPr="00E25A80">
              <w:rPr>
                <w:rFonts w:ascii="Arial" w:hAnsi="Arial" w:cs="Arial"/>
                <w:color w:val="auto"/>
                <w:sz w:val="24"/>
                <w:szCs w:val="24"/>
              </w:rPr>
              <w:t>)</w:t>
            </w:r>
          </w:p>
        </w:tc>
        <w:tc>
          <w:tcPr>
            <w:tcW w:w="1843" w:type="dxa"/>
            <w:tcBorders>
              <w:bottom w:val="nil"/>
            </w:tcBorders>
            <w:shd w:val="clear" w:color="auto" w:fill="A6A6A6" w:themeFill="background1" w:themeFillShade="A6"/>
          </w:tcPr>
          <w:p w14:paraId="567F6932" w14:textId="77777777" w:rsidR="001E7E47" w:rsidRPr="00E25A80" w:rsidRDefault="001E7E47" w:rsidP="001C7B5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E25A80">
              <w:rPr>
                <w:rFonts w:ascii="Arial" w:hAnsi="Arial" w:cs="Arial"/>
                <w:color w:val="auto"/>
                <w:sz w:val="24"/>
                <w:szCs w:val="24"/>
              </w:rPr>
              <w:t>Cervical margin</w:t>
            </w:r>
          </w:p>
        </w:tc>
        <w:tc>
          <w:tcPr>
            <w:tcW w:w="5528" w:type="dxa"/>
            <w:tcBorders>
              <w:bottom w:val="nil"/>
            </w:tcBorders>
            <w:shd w:val="clear" w:color="auto" w:fill="A6A6A6" w:themeFill="background1" w:themeFillShade="A6"/>
          </w:tcPr>
          <w:p w14:paraId="70F39248" w14:textId="2015F841" w:rsidR="001E7E47" w:rsidRPr="00E25A80" w:rsidRDefault="00B27640" w:rsidP="001C7B5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 xml:space="preserve">Adhesive </w:t>
            </w:r>
            <w:r w:rsidR="001E7E47" w:rsidRPr="00E25A80">
              <w:rPr>
                <w:rFonts w:ascii="Arial" w:hAnsi="Arial" w:cs="Arial"/>
                <w:color w:val="auto"/>
                <w:sz w:val="24"/>
                <w:szCs w:val="24"/>
              </w:rPr>
              <w:t>Material</w:t>
            </w:r>
          </w:p>
        </w:tc>
      </w:tr>
      <w:tr w:rsidR="00B27640" w:rsidRPr="00E25A80" w14:paraId="4E4C44C4" w14:textId="77777777" w:rsidTr="00B27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left w:val="nil"/>
              <w:bottom w:val="nil"/>
              <w:right w:val="nil"/>
            </w:tcBorders>
          </w:tcPr>
          <w:p w14:paraId="6727E8C1"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E-CR</w:t>
            </w:r>
          </w:p>
        </w:tc>
        <w:tc>
          <w:tcPr>
            <w:tcW w:w="1843" w:type="dxa"/>
            <w:tcBorders>
              <w:top w:val="nil"/>
              <w:left w:val="nil"/>
              <w:bottom w:val="nil"/>
              <w:right w:val="nil"/>
            </w:tcBorders>
          </w:tcPr>
          <w:p w14:paraId="01192DF3" w14:textId="77777777" w:rsidR="001E7E47" w:rsidRPr="00E25A80" w:rsidRDefault="001E7E47" w:rsidP="001C7B5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Enamel</w:t>
            </w:r>
          </w:p>
        </w:tc>
        <w:tc>
          <w:tcPr>
            <w:tcW w:w="5528" w:type="dxa"/>
            <w:tcBorders>
              <w:top w:val="nil"/>
              <w:left w:val="nil"/>
              <w:bottom w:val="nil"/>
              <w:right w:val="nil"/>
            </w:tcBorders>
          </w:tcPr>
          <w:p w14:paraId="3E048417" w14:textId="77777777" w:rsidR="001E7E47" w:rsidRPr="00E25A80" w:rsidRDefault="001E7E47" w:rsidP="001C7B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w:t>
            </w:r>
          </w:p>
        </w:tc>
      </w:tr>
      <w:tr w:rsidR="00B27640" w:rsidRPr="00E25A80" w14:paraId="1698160E" w14:textId="77777777" w:rsidTr="00B27640">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14:paraId="5EF6F369"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E-BULK</w:t>
            </w:r>
          </w:p>
        </w:tc>
        <w:tc>
          <w:tcPr>
            <w:tcW w:w="1843" w:type="dxa"/>
            <w:tcBorders>
              <w:top w:val="nil"/>
              <w:bottom w:val="nil"/>
            </w:tcBorders>
            <w:shd w:val="clear" w:color="auto" w:fill="D9D9D9" w:themeFill="background1" w:themeFillShade="D9"/>
          </w:tcPr>
          <w:p w14:paraId="42E4E5AD" w14:textId="77777777" w:rsidR="001E7E47" w:rsidRPr="00E25A80" w:rsidRDefault="001E7E47" w:rsidP="001C7B5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Enamel</w:t>
            </w:r>
          </w:p>
        </w:tc>
        <w:tc>
          <w:tcPr>
            <w:tcW w:w="5528" w:type="dxa"/>
            <w:tcBorders>
              <w:top w:val="nil"/>
              <w:bottom w:val="nil"/>
            </w:tcBorders>
            <w:shd w:val="clear" w:color="auto" w:fill="D9D9D9" w:themeFill="background1" w:themeFillShade="D9"/>
          </w:tcPr>
          <w:p w14:paraId="624BF237" w14:textId="77777777" w:rsidR="001E7E47" w:rsidRPr="00E25A80" w:rsidRDefault="001E7E47" w:rsidP="001C7B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 + SDR flowable composite (2mm)</w:t>
            </w:r>
          </w:p>
        </w:tc>
      </w:tr>
      <w:tr w:rsidR="00B27640" w:rsidRPr="00E25A80" w14:paraId="0C0C6EC7" w14:textId="77777777" w:rsidTr="00B27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left w:val="nil"/>
              <w:bottom w:val="nil"/>
              <w:right w:val="nil"/>
            </w:tcBorders>
          </w:tcPr>
          <w:p w14:paraId="6392C40B"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E-FLOW</w:t>
            </w:r>
          </w:p>
        </w:tc>
        <w:tc>
          <w:tcPr>
            <w:tcW w:w="1843" w:type="dxa"/>
            <w:tcBorders>
              <w:top w:val="nil"/>
              <w:left w:val="nil"/>
              <w:bottom w:val="nil"/>
              <w:right w:val="nil"/>
            </w:tcBorders>
          </w:tcPr>
          <w:p w14:paraId="1077B33D" w14:textId="77777777" w:rsidR="001E7E47" w:rsidRPr="00E25A80" w:rsidRDefault="001E7E47" w:rsidP="001C7B5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Enamel</w:t>
            </w:r>
          </w:p>
        </w:tc>
        <w:tc>
          <w:tcPr>
            <w:tcW w:w="5528" w:type="dxa"/>
            <w:tcBorders>
              <w:top w:val="nil"/>
              <w:left w:val="nil"/>
              <w:bottom w:val="nil"/>
              <w:right w:val="nil"/>
            </w:tcBorders>
          </w:tcPr>
          <w:p w14:paraId="5B23EB73" w14:textId="77777777" w:rsidR="001E7E47" w:rsidRPr="00E25A80" w:rsidRDefault="001E7E47" w:rsidP="001C7B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 + Filtek Z350 flowable composite (2mm)</w:t>
            </w:r>
          </w:p>
        </w:tc>
      </w:tr>
      <w:tr w:rsidR="00B27640" w:rsidRPr="00E25A80" w14:paraId="2729770F" w14:textId="77777777" w:rsidTr="00B27640">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14:paraId="54026D28"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E-RMGIC</w:t>
            </w:r>
          </w:p>
        </w:tc>
        <w:tc>
          <w:tcPr>
            <w:tcW w:w="1843" w:type="dxa"/>
            <w:tcBorders>
              <w:top w:val="nil"/>
              <w:bottom w:val="nil"/>
            </w:tcBorders>
            <w:shd w:val="clear" w:color="auto" w:fill="D9D9D9" w:themeFill="background1" w:themeFillShade="D9"/>
          </w:tcPr>
          <w:p w14:paraId="7C227F74" w14:textId="77777777" w:rsidR="001E7E47" w:rsidRPr="00E25A80" w:rsidRDefault="001E7E47" w:rsidP="001C7B5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Enamel</w:t>
            </w:r>
          </w:p>
        </w:tc>
        <w:tc>
          <w:tcPr>
            <w:tcW w:w="5528" w:type="dxa"/>
            <w:tcBorders>
              <w:top w:val="nil"/>
              <w:bottom w:val="nil"/>
            </w:tcBorders>
            <w:shd w:val="clear" w:color="auto" w:fill="D9D9D9" w:themeFill="background1" w:themeFillShade="D9"/>
          </w:tcPr>
          <w:p w14:paraId="528082DF" w14:textId="77777777" w:rsidR="001E7E47" w:rsidRPr="00E25A80" w:rsidRDefault="001E7E47" w:rsidP="001C7B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 + RMGIC Vitremer (2mm)</w:t>
            </w:r>
          </w:p>
        </w:tc>
      </w:tr>
      <w:tr w:rsidR="00B27640" w:rsidRPr="00E25A80" w14:paraId="5229F62B" w14:textId="77777777" w:rsidTr="00B27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left w:val="nil"/>
              <w:bottom w:val="nil"/>
              <w:right w:val="nil"/>
            </w:tcBorders>
          </w:tcPr>
          <w:p w14:paraId="7CC95050"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D-CR</w:t>
            </w:r>
          </w:p>
        </w:tc>
        <w:tc>
          <w:tcPr>
            <w:tcW w:w="1843" w:type="dxa"/>
            <w:tcBorders>
              <w:top w:val="nil"/>
              <w:left w:val="nil"/>
              <w:bottom w:val="nil"/>
              <w:right w:val="nil"/>
            </w:tcBorders>
          </w:tcPr>
          <w:p w14:paraId="521B1368" w14:textId="77777777" w:rsidR="001E7E47" w:rsidRPr="00E25A80" w:rsidRDefault="001E7E47" w:rsidP="001C7B5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Dentin</w:t>
            </w:r>
          </w:p>
        </w:tc>
        <w:tc>
          <w:tcPr>
            <w:tcW w:w="5528" w:type="dxa"/>
            <w:tcBorders>
              <w:top w:val="nil"/>
              <w:left w:val="nil"/>
              <w:bottom w:val="nil"/>
              <w:right w:val="nil"/>
            </w:tcBorders>
          </w:tcPr>
          <w:p w14:paraId="73C470D8" w14:textId="77777777" w:rsidR="001E7E47" w:rsidRPr="00E25A80" w:rsidRDefault="001E7E47" w:rsidP="001C7B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w:t>
            </w:r>
          </w:p>
        </w:tc>
      </w:tr>
      <w:tr w:rsidR="00B27640" w:rsidRPr="00E25A80" w14:paraId="749E6375" w14:textId="77777777" w:rsidTr="00B27640">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D9D9D9" w:themeFill="background1" w:themeFillShade="D9"/>
          </w:tcPr>
          <w:p w14:paraId="2ED5B872"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D-BULK</w:t>
            </w:r>
          </w:p>
        </w:tc>
        <w:tc>
          <w:tcPr>
            <w:tcW w:w="1843" w:type="dxa"/>
            <w:tcBorders>
              <w:top w:val="nil"/>
              <w:bottom w:val="nil"/>
            </w:tcBorders>
            <w:shd w:val="clear" w:color="auto" w:fill="D9D9D9" w:themeFill="background1" w:themeFillShade="D9"/>
          </w:tcPr>
          <w:p w14:paraId="5811CBAC" w14:textId="77777777" w:rsidR="001E7E47" w:rsidRPr="00E25A80" w:rsidRDefault="001E7E47" w:rsidP="001C7B5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Dentin</w:t>
            </w:r>
          </w:p>
        </w:tc>
        <w:tc>
          <w:tcPr>
            <w:tcW w:w="5528" w:type="dxa"/>
            <w:tcBorders>
              <w:top w:val="nil"/>
              <w:bottom w:val="nil"/>
            </w:tcBorders>
            <w:shd w:val="clear" w:color="auto" w:fill="D9D9D9" w:themeFill="background1" w:themeFillShade="D9"/>
          </w:tcPr>
          <w:p w14:paraId="3DBF72A8" w14:textId="77777777" w:rsidR="001E7E47" w:rsidRPr="00E25A80" w:rsidRDefault="001E7E47" w:rsidP="001C7B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 + SDR flowable composite (2mm)</w:t>
            </w:r>
          </w:p>
        </w:tc>
      </w:tr>
      <w:tr w:rsidR="00B27640" w:rsidRPr="00E25A80" w14:paraId="544AE077" w14:textId="77777777" w:rsidTr="00B27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il"/>
              <w:left w:val="nil"/>
              <w:bottom w:val="nil"/>
              <w:right w:val="nil"/>
            </w:tcBorders>
          </w:tcPr>
          <w:p w14:paraId="7B5A63D4"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D-FLOW</w:t>
            </w:r>
          </w:p>
        </w:tc>
        <w:tc>
          <w:tcPr>
            <w:tcW w:w="1843" w:type="dxa"/>
            <w:tcBorders>
              <w:top w:val="nil"/>
              <w:left w:val="nil"/>
              <w:bottom w:val="nil"/>
              <w:right w:val="nil"/>
            </w:tcBorders>
          </w:tcPr>
          <w:p w14:paraId="55B4C49C" w14:textId="77777777" w:rsidR="001E7E47" w:rsidRPr="00E25A80" w:rsidRDefault="001E7E47" w:rsidP="001C7B5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Dentin</w:t>
            </w:r>
          </w:p>
        </w:tc>
        <w:tc>
          <w:tcPr>
            <w:tcW w:w="5528" w:type="dxa"/>
            <w:tcBorders>
              <w:top w:val="nil"/>
              <w:left w:val="nil"/>
              <w:bottom w:val="nil"/>
              <w:right w:val="nil"/>
            </w:tcBorders>
          </w:tcPr>
          <w:p w14:paraId="12E7739C" w14:textId="77777777" w:rsidR="001E7E47" w:rsidRPr="00E25A80" w:rsidRDefault="001E7E47" w:rsidP="001C7B5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 + Filtek Z350 flowable composite (2mm)</w:t>
            </w:r>
          </w:p>
        </w:tc>
      </w:tr>
      <w:tr w:rsidR="00B27640" w:rsidRPr="00E25A80" w14:paraId="6DF93DEB" w14:textId="77777777" w:rsidTr="00B27640">
        <w:tc>
          <w:tcPr>
            <w:cnfStyle w:val="001000000000" w:firstRow="0" w:lastRow="0" w:firstColumn="1" w:lastColumn="0" w:oddVBand="0" w:evenVBand="0" w:oddHBand="0" w:evenHBand="0" w:firstRowFirstColumn="0" w:firstRowLastColumn="0" w:lastRowFirstColumn="0" w:lastRowLastColumn="0"/>
            <w:tcW w:w="2093" w:type="dxa"/>
            <w:tcBorders>
              <w:top w:val="nil"/>
            </w:tcBorders>
            <w:shd w:val="clear" w:color="auto" w:fill="D9D9D9" w:themeFill="background1" w:themeFillShade="D9"/>
          </w:tcPr>
          <w:p w14:paraId="5792294B" w14:textId="77777777" w:rsidR="001E7E47" w:rsidRPr="00E25A80" w:rsidRDefault="001E7E47" w:rsidP="001C7B56">
            <w:pPr>
              <w:spacing w:line="360" w:lineRule="auto"/>
              <w:jc w:val="center"/>
              <w:rPr>
                <w:rFonts w:ascii="Arial" w:hAnsi="Arial" w:cs="Arial"/>
                <w:b w:val="0"/>
                <w:sz w:val="24"/>
                <w:szCs w:val="24"/>
              </w:rPr>
            </w:pPr>
            <w:r w:rsidRPr="00E25A80">
              <w:rPr>
                <w:rFonts w:ascii="Arial" w:hAnsi="Arial" w:cs="Arial"/>
                <w:b w:val="0"/>
                <w:sz w:val="24"/>
                <w:szCs w:val="24"/>
              </w:rPr>
              <w:t>D-RMGIC</w:t>
            </w:r>
          </w:p>
        </w:tc>
        <w:tc>
          <w:tcPr>
            <w:tcW w:w="1843" w:type="dxa"/>
            <w:tcBorders>
              <w:top w:val="nil"/>
            </w:tcBorders>
            <w:shd w:val="clear" w:color="auto" w:fill="D9D9D9" w:themeFill="background1" w:themeFillShade="D9"/>
          </w:tcPr>
          <w:p w14:paraId="1D4709F3" w14:textId="77777777" w:rsidR="001E7E47" w:rsidRPr="00E25A80" w:rsidRDefault="001E7E47" w:rsidP="001C7B5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Dentin</w:t>
            </w:r>
          </w:p>
        </w:tc>
        <w:tc>
          <w:tcPr>
            <w:tcW w:w="5528" w:type="dxa"/>
            <w:tcBorders>
              <w:top w:val="nil"/>
            </w:tcBorders>
            <w:shd w:val="clear" w:color="auto" w:fill="D9D9D9" w:themeFill="background1" w:themeFillShade="D9"/>
          </w:tcPr>
          <w:p w14:paraId="495571BD" w14:textId="77777777" w:rsidR="001E7E47" w:rsidRPr="00E25A80" w:rsidRDefault="001E7E47" w:rsidP="001C7B5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5A80">
              <w:rPr>
                <w:rFonts w:ascii="Arial" w:hAnsi="Arial" w:cs="Arial"/>
                <w:sz w:val="24"/>
                <w:szCs w:val="24"/>
              </w:rPr>
              <w:t>Filtek Z350 composite resin + RMGIC Vitremer (2mm)</w:t>
            </w:r>
          </w:p>
        </w:tc>
      </w:tr>
    </w:tbl>
    <w:p w14:paraId="0DC94D8C" w14:textId="77777777" w:rsidR="001E7E47" w:rsidRDefault="001E7E47" w:rsidP="001C7B56">
      <w:pPr>
        <w:spacing w:line="480" w:lineRule="auto"/>
        <w:jc w:val="both"/>
        <w:rPr>
          <w:lang w:val="en-US"/>
        </w:rPr>
      </w:pPr>
    </w:p>
    <w:p w14:paraId="7EB099FF" w14:textId="77777777" w:rsidR="001E7E47" w:rsidRPr="005645BA" w:rsidRDefault="001E7E47" w:rsidP="001C7B56">
      <w:pPr>
        <w:spacing w:line="480" w:lineRule="auto"/>
        <w:jc w:val="both"/>
        <w:rPr>
          <w:rFonts w:ascii="Arial" w:hAnsi="Arial" w:cs="Arial"/>
          <w:lang w:val="en-US"/>
        </w:rPr>
      </w:pPr>
      <w:r w:rsidRPr="005645BA">
        <w:rPr>
          <w:rFonts w:ascii="Arial" w:hAnsi="Arial" w:cs="Arial"/>
          <w:lang w:val="en-US"/>
        </w:rPr>
        <w:t>Table 2 – Batch number and manufacturer of materials used in this study</w:t>
      </w:r>
    </w:p>
    <w:tbl>
      <w:tblPr>
        <w:tblW w:w="8703" w:type="dxa"/>
        <w:jc w:val="center"/>
        <w:tblInd w:w="-678" w:type="dxa"/>
        <w:tblBorders>
          <w:top w:val="single" w:sz="4" w:space="0" w:color="auto"/>
          <w:bottom w:val="single" w:sz="4" w:space="0" w:color="auto"/>
        </w:tblBorders>
        <w:tblLook w:val="01E0" w:firstRow="1" w:lastRow="1" w:firstColumn="1" w:lastColumn="1" w:noHBand="0" w:noVBand="0"/>
      </w:tblPr>
      <w:tblGrid>
        <w:gridCol w:w="5022"/>
        <w:gridCol w:w="1276"/>
        <w:gridCol w:w="2405"/>
      </w:tblGrid>
      <w:tr w:rsidR="00353F8D" w:rsidRPr="00E25A80" w14:paraId="2BCAC63B" w14:textId="77777777" w:rsidTr="00353F8D">
        <w:trPr>
          <w:trHeight w:val="243"/>
          <w:jc w:val="center"/>
        </w:trPr>
        <w:tc>
          <w:tcPr>
            <w:tcW w:w="5022" w:type="dxa"/>
            <w:shd w:val="clear" w:color="auto" w:fill="A6A6A6" w:themeFill="background1" w:themeFillShade="A6"/>
          </w:tcPr>
          <w:p w14:paraId="5810B6EF" w14:textId="77777777" w:rsidR="001E7E47" w:rsidRPr="005253EB" w:rsidRDefault="001E7E47" w:rsidP="001C7B56">
            <w:pPr>
              <w:spacing w:line="360" w:lineRule="auto"/>
              <w:jc w:val="center"/>
              <w:rPr>
                <w:rFonts w:ascii="Arial" w:hAnsi="Arial" w:cs="Arial"/>
                <w:b/>
                <w:highlight w:val="yellow"/>
              </w:rPr>
            </w:pPr>
            <w:r w:rsidRPr="005253EB">
              <w:rPr>
                <w:rFonts w:ascii="Arial" w:hAnsi="Arial" w:cs="Arial"/>
                <w:b/>
                <w:highlight w:val="yellow"/>
              </w:rPr>
              <w:t>Material</w:t>
            </w:r>
          </w:p>
        </w:tc>
        <w:tc>
          <w:tcPr>
            <w:tcW w:w="1276" w:type="dxa"/>
            <w:shd w:val="clear" w:color="auto" w:fill="A6A6A6" w:themeFill="background1" w:themeFillShade="A6"/>
          </w:tcPr>
          <w:p w14:paraId="1446CCDD" w14:textId="77777777" w:rsidR="001E7E47" w:rsidRPr="00E25A80" w:rsidRDefault="001E7E47" w:rsidP="001C7B56">
            <w:pPr>
              <w:spacing w:line="360" w:lineRule="auto"/>
              <w:jc w:val="center"/>
              <w:rPr>
                <w:rFonts w:ascii="Arial" w:hAnsi="Arial" w:cs="Arial"/>
                <w:b/>
              </w:rPr>
            </w:pPr>
            <w:r w:rsidRPr="00E25A80">
              <w:rPr>
                <w:rFonts w:ascii="Arial" w:hAnsi="Arial" w:cs="Arial"/>
                <w:b/>
              </w:rPr>
              <w:t>Batch</w:t>
            </w:r>
          </w:p>
        </w:tc>
        <w:tc>
          <w:tcPr>
            <w:tcW w:w="2405" w:type="dxa"/>
            <w:shd w:val="clear" w:color="auto" w:fill="A6A6A6" w:themeFill="background1" w:themeFillShade="A6"/>
          </w:tcPr>
          <w:p w14:paraId="7B2DEC2F" w14:textId="77777777" w:rsidR="001E7E47" w:rsidRPr="00E25A80" w:rsidRDefault="001E7E47" w:rsidP="001C7B56">
            <w:pPr>
              <w:spacing w:line="360" w:lineRule="auto"/>
              <w:jc w:val="center"/>
              <w:rPr>
                <w:rFonts w:ascii="Arial" w:hAnsi="Arial" w:cs="Arial"/>
                <w:b/>
              </w:rPr>
            </w:pPr>
            <w:r w:rsidRPr="00E25A80">
              <w:rPr>
                <w:rFonts w:ascii="Arial" w:hAnsi="Arial" w:cs="Arial"/>
                <w:b/>
              </w:rPr>
              <w:t>Manufacturer</w:t>
            </w:r>
          </w:p>
        </w:tc>
      </w:tr>
      <w:tr w:rsidR="00353F8D" w:rsidRPr="00E25A80" w14:paraId="51EF19C6" w14:textId="77777777" w:rsidTr="00353F8D">
        <w:trPr>
          <w:trHeight w:val="243"/>
          <w:jc w:val="center"/>
        </w:trPr>
        <w:tc>
          <w:tcPr>
            <w:tcW w:w="5022" w:type="dxa"/>
          </w:tcPr>
          <w:p w14:paraId="1D23825A" w14:textId="7AA4C6A6" w:rsidR="001E7E47" w:rsidRPr="005253EB" w:rsidRDefault="001E7E47" w:rsidP="00353F8D">
            <w:pPr>
              <w:spacing w:line="360" w:lineRule="auto"/>
              <w:rPr>
                <w:rFonts w:ascii="Arial" w:hAnsi="Arial" w:cs="Arial"/>
                <w:highlight w:val="yellow"/>
              </w:rPr>
            </w:pPr>
            <w:r w:rsidRPr="005253EB">
              <w:rPr>
                <w:rFonts w:ascii="Arial" w:hAnsi="Arial" w:cs="Arial"/>
                <w:highlight w:val="yellow"/>
              </w:rPr>
              <w:t>Phosporic Acid</w:t>
            </w:r>
            <w:r w:rsidR="00353F8D" w:rsidRPr="005253EB">
              <w:rPr>
                <w:rFonts w:ascii="Arial" w:hAnsi="Arial" w:cs="Arial"/>
                <w:highlight w:val="yellow"/>
              </w:rPr>
              <w:t xml:space="preserve"> - Phosphoric acid 37%, colloidal silica, surfactant, and colorant</w:t>
            </w:r>
          </w:p>
        </w:tc>
        <w:tc>
          <w:tcPr>
            <w:tcW w:w="1276" w:type="dxa"/>
          </w:tcPr>
          <w:p w14:paraId="764C8405" w14:textId="77777777" w:rsidR="001E7E47" w:rsidRPr="00E25A80" w:rsidRDefault="001E7E47" w:rsidP="001C7B56">
            <w:pPr>
              <w:spacing w:line="360" w:lineRule="auto"/>
              <w:jc w:val="center"/>
              <w:rPr>
                <w:rFonts w:ascii="Arial" w:hAnsi="Arial" w:cs="Arial"/>
              </w:rPr>
            </w:pPr>
            <w:r w:rsidRPr="00E25A80">
              <w:rPr>
                <w:rFonts w:ascii="Arial" w:hAnsi="Arial" w:cs="Arial"/>
              </w:rPr>
              <w:t>140213</w:t>
            </w:r>
          </w:p>
        </w:tc>
        <w:tc>
          <w:tcPr>
            <w:tcW w:w="2405" w:type="dxa"/>
          </w:tcPr>
          <w:p w14:paraId="70719F09" w14:textId="77777777" w:rsidR="001E7E47" w:rsidRPr="00E25A80" w:rsidRDefault="001E7E47" w:rsidP="001C7B56">
            <w:pPr>
              <w:spacing w:line="360" w:lineRule="auto"/>
              <w:rPr>
                <w:rFonts w:ascii="Arial" w:hAnsi="Arial" w:cs="Arial"/>
              </w:rPr>
            </w:pPr>
            <w:r w:rsidRPr="00E25A80">
              <w:rPr>
                <w:rFonts w:ascii="Arial" w:hAnsi="Arial" w:cs="Arial"/>
              </w:rPr>
              <w:t>Dentsply, Konstanz, Germany</w:t>
            </w:r>
          </w:p>
        </w:tc>
      </w:tr>
      <w:tr w:rsidR="00353F8D" w:rsidRPr="00E25A80" w14:paraId="714D4366" w14:textId="77777777" w:rsidTr="00353F8D">
        <w:trPr>
          <w:trHeight w:val="438"/>
          <w:jc w:val="center"/>
        </w:trPr>
        <w:tc>
          <w:tcPr>
            <w:tcW w:w="5022" w:type="dxa"/>
            <w:shd w:val="clear" w:color="auto" w:fill="D9D9D9" w:themeFill="background1" w:themeFillShade="D9"/>
          </w:tcPr>
          <w:p w14:paraId="5CBCA45C" w14:textId="7796B6E9" w:rsidR="001E7E47" w:rsidRPr="005253EB" w:rsidRDefault="001E7E47" w:rsidP="001C7B56">
            <w:pPr>
              <w:spacing w:line="360" w:lineRule="auto"/>
              <w:rPr>
                <w:rFonts w:ascii="Arial" w:hAnsi="Arial" w:cs="Arial"/>
                <w:highlight w:val="yellow"/>
              </w:rPr>
            </w:pPr>
            <w:r w:rsidRPr="005253EB">
              <w:rPr>
                <w:rFonts w:ascii="Arial" w:hAnsi="Arial" w:cs="Arial"/>
                <w:highlight w:val="yellow"/>
              </w:rPr>
              <w:t>Adper Scotchbond Primer</w:t>
            </w:r>
            <w:r w:rsidR="00353F8D" w:rsidRPr="005253EB">
              <w:rPr>
                <w:rFonts w:ascii="Arial" w:hAnsi="Arial" w:cs="Arial"/>
                <w:highlight w:val="yellow"/>
              </w:rPr>
              <w:t xml:space="preserve"> - 2-hydroxyethyl-methacrylate and polyalkenoic acid</w:t>
            </w:r>
          </w:p>
        </w:tc>
        <w:tc>
          <w:tcPr>
            <w:tcW w:w="1276" w:type="dxa"/>
            <w:shd w:val="clear" w:color="auto" w:fill="D9D9D9" w:themeFill="background1" w:themeFillShade="D9"/>
          </w:tcPr>
          <w:p w14:paraId="4BFA38AF" w14:textId="77777777" w:rsidR="001E7E47" w:rsidRPr="00E25A80" w:rsidRDefault="001E7E47" w:rsidP="001C7B56">
            <w:pPr>
              <w:spacing w:line="360" w:lineRule="auto"/>
              <w:jc w:val="center"/>
              <w:rPr>
                <w:rFonts w:ascii="Arial" w:hAnsi="Arial" w:cs="Arial"/>
              </w:rPr>
            </w:pPr>
            <w:r w:rsidRPr="00E25A80">
              <w:rPr>
                <w:rFonts w:ascii="Arial" w:hAnsi="Arial" w:cs="Arial"/>
              </w:rPr>
              <w:t>N481327</w:t>
            </w:r>
          </w:p>
        </w:tc>
        <w:tc>
          <w:tcPr>
            <w:tcW w:w="2405" w:type="dxa"/>
            <w:shd w:val="clear" w:color="auto" w:fill="D9D9D9" w:themeFill="background1" w:themeFillShade="D9"/>
          </w:tcPr>
          <w:p w14:paraId="595D748E" w14:textId="77777777" w:rsidR="001E7E47" w:rsidRPr="00E25A80" w:rsidRDefault="001E7E47" w:rsidP="001C7B56">
            <w:pPr>
              <w:spacing w:line="360" w:lineRule="auto"/>
              <w:rPr>
                <w:rFonts w:ascii="Arial" w:hAnsi="Arial" w:cs="Arial"/>
                <w:lang w:val="en-US"/>
              </w:rPr>
            </w:pPr>
            <w:r w:rsidRPr="00E25A80">
              <w:rPr>
                <w:rFonts w:ascii="Arial" w:hAnsi="Arial" w:cs="Arial"/>
                <w:lang w:val="en-US"/>
              </w:rPr>
              <w:t>3M ESPE, St. Paul, MN, USA</w:t>
            </w:r>
          </w:p>
        </w:tc>
      </w:tr>
      <w:tr w:rsidR="00353F8D" w:rsidRPr="00E25A80" w14:paraId="0EC88A9E" w14:textId="77777777" w:rsidTr="00353F8D">
        <w:trPr>
          <w:trHeight w:val="243"/>
          <w:jc w:val="center"/>
        </w:trPr>
        <w:tc>
          <w:tcPr>
            <w:tcW w:w="5022" w:type="dxa"/>
          </w:tcPr>
          <w:p w14:paraId="3C1F9BC3" w14:textId="175297E5" w:rsidR="001E7E47" w:rsidRPr="005253EB" w:rsidRDefault="001E7E47" w:rsidP="001C7B56">
            <w:pPr>
              <w:spacing w:line="360" w:lineRule="auto"/>
              <w:rPr>
                <w:rFonts w:ascii="Arial" w:hAnsi="Arial" w:cs="Arial"/>
                <w:highlight w:val="yellow"/>
              </w:rPr>
            </w:pPr>
            <w:r w:rsidRPr="005253EB">
              <w:rPr>
                <w:rFonts w:ascii="Arial" w:hAnsi="Arial" w:cs="Arial"/>
                <w:highlight w:val="yellow"/>
              </w:rPr>
              <w:t>Adper Scotchbond Adhesive</w:t>
            </w:r>
            <w:r w:rsidR="00353F8D" w:rsidRPr="005253EB">
              <w:rPr>
                <w:rFonts w:ascii="Arial" w:hAnsi="Arial" w:cs="Arial"/>
                <w:highlight w:val="yellow"/>
              </w:rPr>
              <w:t xml:space="preserve"> - Bismethacrylate (1-methylethylidene) bis (4,1-phenylenoxy [2-hydroxy-3,1-propanediyl]) and 2-hydroxyethyl methacrylate</w:t>
            </w:r>
          </w:p>
        </w:tc>
        <w:tc>
          <w:tcPr>
            <w:tcW w:w="1276" w:type="dxa"/>
          </w:tcPr>
          <w:p w14:paraId="23A75D7C" w14:textId="77777777" w:rsidR="001E7E47" w:rsidRPr="00E25A80" w:rsidRDefault="001E7E47" w:rsidP="001C7B56">
            <w:pPr>
              <w:spacing w:line="360" w:lineRule="auto"/>
              <w:jc w:val="center"/>
              <w:rPr>
                <w:rFonts w:ascii="Arial" w:hAnsi="Arial" w:cs="Arial"/>
              </w:rPr>
            </w:pPr>
            <w:r w:rsidRPr="00E25A80">
              <w:rPr>
                <w:rFonts w:ascii="Arial" w:hAnsi="Arial" w:cs="Arial"/>
              </w:rPr>
              <w:t>N465871</w:t>
            </w:r>
          </w:p>
        </w:tc>
        <w:tc>
          <w:tcPr>
            <w:tcW w:w="2405" w:type="dxa"/>
          </w:tcPr>
          <w:p w14:paraId="66BA291F" w14:textId="77777777" w:rsidR="001E7E47" w:rsidRPr="00E25A80" w:rsidRDefault="001E7E47" w:rsidP="001C7B56">
            <w:pPr>
              <w:spacing w:line="360" w:lineRule="auto"/>
              <w:rPr>
                <w:rFonts w:ascii="Arial" w:hAnsi="Arial" w:cs="Arial"/>
                <w:lang w:val="en-US"/>
              </w:rPr>
            </w:pPr>
            <w:r w:rsidRPr="00E25A80">
              <w:rPr>
                <w:rFonts w:ascii="Arial" w:hAnsi="Arial" w:cs="Arial"/>
                <w:lang w:val="en-US"/>
              </w:rPr>
              <w:t>3M ESPE, St. Paul, MN, USA</w:t>
            </w:r>
          </w:p>
        </w:tc>
      </w:tr>
      <w:tr w:rsidR="00353F8D" w:rsidRPr="00E25A80" w14:paraId="2164E9BD" w14:textId="77777777" w:rsidTr="00353F8D">
        <w:trPr>
          <w:trHeight w:val="205"/>
          <w:jc w:val="center"/>
        </w:trPr>
        <w:tc>
          <w:tcPr>
            <w:tcW w:w="5022" w:type="dxa"/>
            <w:shd w:val="clear" w:color="auto" w:fill="D9D9D9" w:themeFill="background1" w:themeFillShade="D9"/>
          </w:tcPr>
          <w:p w14:paraId="3E7A88A5" w14:textId="0D310851" w:rsidR="001E7E47" w:rsidRPr="005253EB" w:rsidRDefault="001E7E47" w:rsidP="001D49B8">
            <w:pPr>
              <w:spacing w:line="360" w:lineRule="auto"/>
              <w:rPr>
                <w:rFonts w:ascii="Arial" w:hAnsi="Arial" w:cs="Arial"/>
                <w:highlight w:val="yellow"/>
              </w:rPr>
            </w:pPr>
            <w:r w:rsidRPr="005253EB">
              <w:rPr>
                <w:rFonts w:ascii="Arial" w:hAnsi="Arial" w:cs="Arial"/>
                <w:highlight w:val="yellow"/>
              </w:rPr>
              <w:t>Filtek Z350 composite resin</w:t>
            </w:r>
            <w:r w:rsidR="001D49B8" w:rsidRPr="005253EB">
              <w:rPr>
                <w:rFonts w:ascii="Arial" w:hAnsi="Arial" w:cs="Arial"/>
                <w:highlight w:val="yellow"/>
              </w:rPr>
              <w:t xml:space="preserve"> - Ceramics treated with silane, BIS-GMA, BIS-EMA, silica and zirconia treated silane, dimethacrylate diurethane, polyethylene glycol dimethacrylate, TEG-DMA, 2,6-di-tert-butyl-p-cresol (BHT)</w:t>
            </w:r>
          </w:p>
        </w:tc>
        <w:tc>
          <w:tcPr>
            <w:tcW w:w="1276" w:type="dxa"/>
            <w:shd w:val="clear" w:color="auto" w:fill="D9D9D9" w:themeFill="background1" w:themeFillShade="D9"/>
          </w:tcPr>
          <w:p w14:paraId="7DD8F316" w14:textId="77777777" w:rsidR="001E7E47" w:rsidRPr="00E25A80" w:rsidRDefault="001E7E47" w:rsidP="001C7B56">
            <w:pPr>
              <w:spacing w:line="360" w:lineRule="auto"/>
              <w:jc w:val="center"/>
              <w:rPr>
                <w:rFonts w:ascii="Arial" w:hAnsi="Arial" w:cs="Arial"/>
              </w:rPr>
            </w:pPr>
            <w:r w:rsidRPr="00E25A80">
              <w:rPr>
                <w:rFonts w:ascii="Arial" w:hAnsi="Arial" w:cs="Arial"/>
              </w:rPr>
              <w:t>726707</w:t>
            </w:r>
          </w:p>
        </w:tc>
        <w:tc>
          <w:tcPr>
            <w:tcW w:w="2405" w:type="dxa"/>
            <w:shd w:val="clear" w:color="auto" w:fill="D9D9D9" w:themeFill="background1" w:themeFillShade="D9"/>
          </w:tcPr>
          <w:p w14:paraId="06F28855" w14:textId="77777777" w:rsidR="001E7E47" w:rsidRPr="00E25A80" w:rsidRDefault="001E7E47" w:rsidP="001C7B56">
            <w:pPr>
              <w:spacing w:line="360" w:lineRule="auto"/>
              <w:rPr>
                <w:rFonts w:ascii="Arial" w:hAnsi="Arial" w:cs="Arial"/>
                <w:lang w:val="en-US"/>
              </w:rPr>
            </w:pPr>
            <w:r w:rsidRPr="00E25A80">
              <w:rPr>
                <w:rFonts w:ascii="Arial" w:hAnsi="Arial" w:cs="Arial"/>
                <w:lang w:val="en-US"/>
              </w:rPr>
              <w:t>3M ESPE, St. Paul, MN, USA</w:t>
            </w:r>
          </w:p>
        </w:tc>
      </w:tr>
      <w:tr w:rsidR="00353F8D" w:rsidRPr="00E25A80" w14:paraId="3958BB99" w14:textId="77777777" w:rsidTr="00353F8D">
        <w:trPr>
          <w:trHeight w:val="243"/>
          <w:jc w:val="center"/>
        </w:trPr>
        <w:tc>
          <w:tcPr>
            <w:tcW w:w="5022" w:type="dxa"/>
          </w:tcPr>
          <w:p w14:paraId="3767CEBA" w14:textId="2027ADDB" w:rsidR="001E7E47" w:rsidRPr="005253EB" w:rsidRDefault="001E7E47" w:rsidP="001C7B56">
            <w:pPr>
              <w:spacing w:line="360" w:lineRule="auto"/>
              <w:rPr>
                <w:rFonts w:ascii="Arial" w:hAnsi="Arial" w:cs="Arial"/>
                <w:highlight w:val="yellow"/>
              </w:rPr>
            </w:pPr>
            <w:r w:rsidRPr="005253EB">
              <w:rPr>
                <w:rFonts w:ascii="Arial" w:hAnsi="Arial" w:cs="Arial"/>
                <w:highlight w:val="yellow"/>
              </w:rPr>
              <w:t>Filtek Z350 flowable</w:t>
            </w:r>
            <w:r w:rsidR="001D49B8" w:rsidRPr="005253EB">
              <w:rPr>
                <w:rFonts w:ascii="Arial" w:hAnsi="Arial" w:cs="Arial"/>
                <w:highlight w:val="yellow"/>
              </w:rPr>
              <w:t xml:space="preserve"> - Ceramics treated with silane, substituted dimethacrylate, bisphenol A diglycidyl ether dimethacrylate (BIS-GMA), silane treated silica, triethylene glycol dimethacrylate (TEG-DMA), ytterbium fluoride, functionalized dimethacrylate polymer and titanium dioxide.</w:t>
            </w:r>
          </w:p>
        </w:tc>
        <w:tc>
          <w:tcPr>
            <w:tcW w:w="1276" w:type="dxa"/>
          </w:tcPr>
          <w:p w14:paraId="247291F5" w14:textId="77777777" w:rsidR="001E7E47" w:rsidRPr="00E25A80" w:rsidRDefault="001E7E47" w:rsidP="001C7B56">
            <w:pPr>
              <w:spacing w:line="360" w:lineRule="auto"/>
              <w:jc w:val="center"/>
              <w:rPr>
                <w:rFonts w:ascii="Arial" w:hAnsi="Arial" w:cs="Arial"/>
              </w:rPr>
            </w:pPr>
            <w:r w:rsidRPr="00E25A80">
              <w:rPr>
                <w:rFonts w:ascii="Arial" w:hAnsi="Arial" w:cs="Arial"/>
              </w:rPr>
              <w:t>N470064</w:t>
            </w:r>
          </w:p>
        </w:tc>
        <w:tc>
          <w:tcPr>
            <w:tcW w:w="2405" w:type="dxa"/>
          </w:tcPr>
          <w:p w14:paraId="5A563C6B" w14:textId="77777777" w:rsidR="001E7E47" w:rsidRPr="00E25A80" w:rsidRDefault="001E7E47" w:rsidP="001C7B56">
            <w:pPr>
              <w:spacing w:line="360" w:lineRule="auto"/>
              <w:rPr>
                <w:rFonts w:ascii="Arial" w:hAnsi="Arial" w:cs="Arial"/>
                <w:lang w:val="en-US"/>
              </w:rPr>
            </w:pPr>
            <w:r w:rsidRPr="00E25A80">
              <w:rPr>
                <w:rFonts w:ascii="Arial" w:hAnsi="Arial" w:cs="Arial"/>
                <w:lang w:val="en-US"/>
              </w:rPr>
              <w:t>3M ESPE, St. Paul, MN, USA</w:t>
            </w:r>
          </w:p>
        </w:tc>
      </w:tr>
      <w:tr w:rsidR="00353F8D" w:rsidRPr="00E25A80" w14:paraId="55D6DEC0" w14:textId="77777777" w:rsidTr="00353F8D">
        <w:trPr>
          <w:trHeight w:val="243"/>
          <w:jc w:val="center"/>
        </w:trPr>
        <w:tc>
          <w:tcPr>
            <w:tcW w:w="5022" w:type="dxa"/>
            <w:shd w:val="clear" w:color="auto" w:fill="D9D9D9" w:themeFill="background1" w:themeFillShade="D9"/>
          </w:tcPr>
          <w:p w14:paraId="12CE2E25" w14:textId="77777777" w:rsidR="001E7E47" w:rsidRPr="005253EB" w:rsidRDefault="001E7E47" w:rsidP="001C7B56">
            <w:pPr>
              <w:spacing w:line="360" w:lineRule="auto"/>
              <w:rPr>
                <w:rFonts w:ascii="Arial" w:hAnsi="Arial" w:cs="Arial"/>
                <w:highlight w:val="yellow"/>
              </w:rPr>
            </w:pPr>
            <w:r w:rsidRPr="005253EB">
              <w:rPr>
                <w:rFonts w:ascii="Arial" w:hAnsi="Arial" w:cs="Arial"/>
                <w:highlight w:val="yellow"/>
              </w:rPr>
              <w:t>SureFil SDR flowable</w:t>
            </w:r>
            <w:r w:rsidR="00353F8D" w:rsidRPr="005253EB">
              <w:rPr>
                <w:rFonts w:ascii="Arial" w:hAnsi="Arial" w:cs="Arial"/>
                <w:highlight w:val="yellow"/>
              </w:rPr>
              <w:t xml:space="preserve"> (Bulkfill)</w:t>
            </w:r>
          </w:p>
          <w:p w14:paraId="1C21B78C" w14:textId="699C75F2" w:rsidR="00453AA4" w:rsidRPr="005253EB" w:rsidRDefault="005A6800" w:rsidP="001C7B56">
            <w:pPr>
              <w:spacing w:line="360" w:lineRule="auto"/>
              <w:rPr>
                <w:rFonts w:ascii="Arial" w:hAnsi="Arial" w:cs="Arial"/>
                <w:highlight w:val="yellow"/>
              </w:rPr>
            </w:pPr>
            <w:r w:rsidRPr="005253EB">
              <w:rPr>
                <w:rFonts w:ascii="Arial" w:hAnsi="Arial" w:cs="Arial"/>
                <w:highlight w:val="yellow"/>
                <w:lang w:val="en-US"/>
              </w:rPr>
              <w:t>Modified</w:t>
            </w:r>
            <w:r w:rsidR="00453AA4" w:rsidRPr="005253EB">
              <w:rPr>
                <w:rFonts w:ascii="Arial" w:hAnsi="Arial" w:cs="Arial"/>
                <w:highlight w:val="yellow"/>
                <w:lang w:val="en-US"/>
              </w:rPr>
              <w:t xml:space="preserve"> UDMA, TEGDMA, EBPDMA, pigment, photoinitiator, barium and strontium alumino-fluoro-silicate glasses, Silicon Dioxide—Amorphous, Strontium. Aluminosilicate Glass. Filler load: 68 wt%; 45 vol%.</w:t>
            </w:r>
          </w:p>
        </w:tc>
        <w:tc>
          <w:tcPr>
            <w:tcW w:w="1276" w:type="dxa"/>
            <w:shd w:val="clear" w:color="auto" w:fill="D9D9D9" w:themeFill="background1" w:themeFillShade="D9"/>
          </w:tcPr>
          <w:p w14:paraId="548B3CF7" w14:textId="77777777" w:rsidR="001E7E47" w:rsidRPr="00E25A80" w:rsidRDefault="001E7E47" w:rsidP="001C7B56">
            <w:pPr>
              <w:spacing w:line="360" w:lineRule="auto"/>
              <w:jc w:val="center"/>
              <w:rPr>
                <w:rFonts w:ascii="Arial" w:hAnsi="Arial" w:cs="Arial"/>
              </w:rPr>
            </w:pPr>
            <w:r w:rsidRPr="00E25A80">
              <w:rPr>
                <w:rFonts w:ascii="Arial" w:hAnsi="Arial" w:cs="Arial"/>
              </w:rPr>
              <w:t>02221</w:t>
            </w:r>
          </w:p>
        </w:tc>
        <w:tc>
          <w:tcPr>
            <w:tcW w:w="2405" w:type="dxa"/>
            <w:shd w:val="clear" w:color="auto" w:fill="D9D9D9" w:themeFill="background1" w:themeFillShade="D9"/>
          </w:tcPr>
          <w:p w14:paraId="7CAEB807" w14:textId="77777777" w:rsidR="001E7E47" w:rsidRPr="00E25A80" w:rsidRDefault="001E7E47" w:rsidP="001C7B56">
            <w:pPr>
              <w:spacing w:line="360" w:lineRule="auto"/>
              <w:rPr>
                <w:rFonts w:ascii="Arial" w:hAnsi="Arial" w:cs="Arial"/>
              </w:rPr>
            </w:pPr>
            <w:r w:rsidRPr="00E25A80">
              <w:rPr>
                <w:rFonts w:ascii="Arial" w:hAnsi="Arial" w:cs="Arial"/>
              </w:rPr>
              <w:t>Dentsply, Konstanz, Germany</w:t>
            </w:r>
          </w:p>
        </w:tc>
      </w:tr>
      <w:tr w:rsidR="00353F8D" w:rsidRPr="00E25A80" w14:paraId="7EE70F88" w14:textId="77777777" w:rsidTr="00353F8D">
        <w:trPr>
          <w:trHeight w:val="243"/>
          <w:jc w:val="center"/>
        </w:trPr>
        <w:tc>
          <w:tcPr>
            <w:tcW w:w="5022" w:type="dxa"/>
          </w:tcPr>
          <w:p w14:paraId="2F2C4F7B" w14:textId="1CBFA4D9" w:rsidR="001E7E47" w:rsidRPr="005253EB" w:rsidRDefault="001E7E47" w:rsidP="001C7B56">
            <w:pPr>
              <w:spacing w:line="360" w:lineRule="auto"/>
              <w:rPr>
                <w:rFonts w:ascii="Arial" w:hAnsi="Arial" w:cs="Arial"/>
                <w:highlight w:val="yellow"/>
              </w:rPr>
            </w:pPr>
            <w:r w:rsidRPr="005253EB">
              <w:rPr>
                <w:rFonts w:ascii="Arial" w:hAnsi="Arial" w:cs="Arial"/>
                <w:highlight w:val="yellow"/>
              </w:rPr>
              <w:t xml:space="preserve">Vitremer </w:t>
            </w:r>
            <w:r w:rsidR="008F04F1" w:rsidRPr="005253EB">
              <w:rPr>
                <w:rFonts w:ascii="Arial" w:hAnsi="Arial" w:cs="Arial"/>
                <w:highlight w:val="yellow"/>
              </w:rPr>
              <w:t>-</w:t>
            </w:r>
            <w:r w:rsidRPr="005253EB">
              <w:rPr>
                <w:rFonts w:ascii="Arial" w:hAnsi="Arial" w:cs="Arial"/>
                <w:highlight w:val="yellow"/>
              </w:rPr>
              <w:t xml:space="preserve"> </w:t>
            </w:r>
            <w:r w:rsidR="008F04F1" w:rsidRPr="005253EB">
              <w:rPr>
                <w:rFonts w:ascii="Arial" w:hAnsi="Arial" w:cs="Arial"/>
                <w:b/>
                <w:highlight w:val="yellow"/>
                <w:lang w:val="en-US"/>
              </w:rPr>
              <w:t>Powder</w:t>
            </w:r>
            <w:r w:rsidR="008F04F1" w:rsidRPr="005253EB">
              <w:rPr>
                <w:rFonts w:ascii="Arial" w:hAnsi="Arial" w:cs="Arial"/>
                <w:highlight w:val="yellow"/>
                <w:lang w:val="en-US"/>
              </w:rPr>
              <w:t>: silane treated glass, potassium persulfate, pigments</w:t>
            </w:r>
            <w:r w:rsidR="00E97549" w:rsidRPr="005253EB">
              <w:rPr>
                <w:rFonts w:ascii="Arial" w:hAnsi="Arial" w:cs="Arial"/>
                <w:highlight w:val="yellow"/>
              </w:rPr>
              <w:t>.</w:t>
            </w:r>
          </w:p>
          <w:p w14:paraId="2D5C13F0" w14:textId="520DFB99" w:rsidR="00E97549" w:rsidRPr="005253EB" w:rsidRDefault="00E97549" w:rsidP="001C7B56">
            <w:pPr>
              <w:spacing w:line="360" w:lineRule="auto"/>
              <w:rPr>
                <w:rFonts w:ascii="Arial" w:hAnsi="Arial" w:cs="Arial"/>
                <w:highlight w:val="yellow"/>
              </w:rPr>
            </w:pPr>
            <w:r w:rsidRPr="005253EB">
              <w:rPr>
                <w:rFonts w:ascii="Arial" w:hAnsi="Arial" w:cs="Arial"/>
                <w:b/>
                <w:highlight w:val="yellow"/>
                <w:lang w:val="en-US"/>
              </w:rPr>
              <w:t>Liquid</w:t>
            </w:r>
            <w:r w:rsidRPr="005253EB">
              <w:rPr>
                <w:rFonts w:ascii="Arial" w:hAnsi="Arial" w:cs="Arial"/>
                <w:highlight w:val="yellow"/>
                <w:lang w:val="en-US"/>
              </w:rPr>
              <w:t>: copolymer of acrylic and itaconic acids, water, 2-hydroxyethyl methacrylate (HEMA), diphenyliodonium hexafluorophosphate</w:t>
            </w:r>
            <w:r w:rsidRPr="005253EB" w:rsidDel="00E97549">
              <w:rPr>
                <w:rFonts w:ascii="Arial" w:hAnsi="Arial" w:cs="Arial"/>
                <w:highlight w:val="yellow"/>
              </w:rPr>
              <w:t xml:space="preserve"> </w:t>
            </w:r>
          </w:p>
          <w:p w14:paraId="49EF4500" w14:textId="08E671FD" w:rsidR="001E7E47" w:rsidRPr="005253EB" w:rsidRDefault="00E97549" w:rsidP="001C7B56">
            <w:pPr>
              <w:spacing w:line="360" w:lineRule="auto"/>
              <w:rPr>
                <w:rFonts w:ascii="Arial" w:hAnsi="Arial" w:cs="Arial"/>
                <w:highlight w:val="yellow"/>
              </w:rPr>
            </w:pPr>
            <w:r w:rsidRPr="005253EB">
              <w:rPr>
                <w:rFonts w:ascii="Arial" w:hAnsi="Arial" w:cs="Arial"/>
                <w:b/>
                <w:highlight w:val="yellow"/>
                <w:lang w:val="en-US"/>
              </w:rPr>
              <w:t>Primer</w:t>
            </w:r>
            <w:r w:rsidRPr="005253EB">
              <w:rPr>
                <w:rFonts w:ascii="Arial" w:hAnsi="Arial" w:cs="Arial"/>
                <w:highlight w:val="yellow"/>
                <w:lang w:val="en-US"/>
              </w:rPr>
              <w:t>: 2-hydroxyethyl methacrylate (HEMA), ethyl alcohol, copolymer of itaconic and acrylic acids, diphenyliodonium hexafluorophosphate</w:t>
            </w:r>
          </w:p>
        </w:tc>
        <w:tc>
          <w:tcPr>
            <w:tcW w:w="1276" w:type="dxa"/>
          </w:tcPr>
          <w:p w14:paraId="7B36EA50" w14:textId="67F15607" w:rsidR="001E7E47" w:rsidRPr="00E25A80" w:rsidRDefault="001E7E47" w:rsidP="001C7B56">
            <w:pPr>
              <w:spacing w:line="360" w:lineRule="auto"/>
              <w:jc w:val="center"/>
              <w:rPr>
                <w:rFonts w:ascii="Arial" w:hAnsi="Arial" w:cs="Arial"/>
              </w:rPr>
            </w:pPr>
            <w:r w:rsidRPr="00E25A80">
              <w:rPr>
                <w:rFonts w:ascii="Arial" w:hAnsi="Arial" w:cs="Arial"/>
              </w:rPr>
              <w:t>N449108</w:t>
            </w:r>
          </w:p>
          <w:p w14:paraId="59632075" w14:textId="77777777" w:rsidR="00E97549" w:rsidRDefault="00E97549" w:rsidP="001C7B56">
            <w:pPr>
              <w:spacing w:line="360" w:lineRule="auto"/>
              <w:jc w:val="center"/>
              <w:rPr>
                <w:rFonts w:ascii="Arial" w:hAnsi="Arial" w:cs="Arial"/>
              </w:rPr>
            </w:pPr>
          </w:p>
          <w:p w14:paraId="04C7ECB0" w14:textId="77777777" w:rsidR="001E7E47" w:rsidRPr="00E25A80" w:rsidRDefault="001E7E47" w:rsidP="001C7B56">
            <w:pPr>
              <w:spacing w:line="360" w:lineRule="auto"/>
              <w:jc w:val="center"/>
              <w:rPr>
                <w:rFonts w:ascii="Arial" w:hAnsi="Arial" w:cs="Arial"/>
              </w:rPr>
            </w:pPr>
            <w:r w:rsidRPr="00E25A80">
              <w:rPr>
                <w:rFonts w:ascii="Arial" w:hAnsi="Arial" w:cs="Arial"/>
              </w:rPr>
              <w:t>N394817</w:t>
            </w:r>
          </w:p>
          <w:p w14:paraId="2A100EF6" w14:textId="77777777" w:rsidR="00E97549" w:rsidRDefault="00E97549" w:rsidP="001C7B56">
            <w:pPr>
              <w:spacing w:line="360" w:lineRule="auto"/>
              <w:jc w:val="center"/>
              <w:rPr>
                <w:rFonts w:ascii="Arial" w:hAnsi="Arial" w:cs="Arial"/>
              </w:rPr>
            </w:pPr>
          </w:p>
          <w:p w14:paraId="676A86AC" w14:textId="77777777" w:rsidR="00E97549" w:rsidRDefault="00E97549" w:rsidP="001C7B56">
            <w:pPr>
              <w:spacing w:line="360" w:lineRule="auto"/>
              <w:jc w:val="center"/>
              <w:rPr>
                <w:rFonts w:ascii="Arial" w:hAnsi="Arial" w:cs="Arial"/>
              </w:rPr>
            </w:pPr>
          </w:p>
          <w:p w14:paraId="26BAB3A9" w14:textId="77777777" w:rsidR="005A6800" w:rsidRDefault="005A6800" w:rsidP="001C7B56">
            <w:pPr>
              <w:spacing w:line="360" w:lineRule="auto"/>
              <w:jc w:val="center"/>
              <w:rPr>
                <w:rFonts w:ascii="Arial" w:hAnsi="Arial" w:cs="Arial"/>
              </w:rPr>
            </w:pPr>
          </w:p>
          <w:p w14:paraId="04CFC587" w14:textId="77777777" w:rsidR="001E7E47" w:rsidRPr="00E25A80" w:rsidRDefault="001E7E47" w:rsidP="001C7B56">
            <w:pPr>
              <w:spacing w:line="360" w:lineRule="auto"/>
              <w:jc w:val="center"/>
              <w:rPr>
                <w:rFonts w:ascii="Arial" w:hAnsi="Arial" w:cs="Arial"/>
              </w:rPr>
            </w:pPr>
            <w:r w:rsidRPr="00E25A80">
              <w:rPr>
                <w:rFonts w:ascii="Arial" w:hAnsi="Arial" w:cs="Arial"/>
              </w:rPr>
              <w:t>N509198</w:t>
            </w:r>
          </w:p>
        </w:tc>
        <w:tc>
          <w:tcPr>
            <w:tcW w:w="2405" w:type="dxa"/>
          </w:tcPr>
          <w:p w14:paraId="31D97840" w14:textId="77777777" w:rsidR="001E7E47" w:rsidRPr="00E25A80" w:rsidRDefault="001E7E47" w:rsidP="001C7B56">
            <w:pPr>
              <w:spacing w:line="360" w:lineRule="auto"/>
              <w:rPr>
                <w:rFonts w:ascii="Arial" w:hAnsi="Arial" w:cs="Arial"/>
                <w:lang w:val="en-US"/>
              </w:rPr>
            </w:pPr>
            <w:r w:rsidRPr="00E25A80">
              <w:rPr>
                <w:rFonts w:ascii="Arial" w:hAnsi="Arial" w:cs="Arial"/>
                <w:lang w:val="en-US"/>
              </w:rPr>
              <w:t>3M ESPE, St. Paul, MN, USA</w:t>
            </w:r>
          </w:p>
        </w:tc>
      </w:tr>
    </w:tbl>
    <w:p w14:paraId="014BBDE9" w14:textId="77777777" w:rsidR="001E7E47" w:rsidRPr="002E4C4A" w:rsidRDefault="001E7E47" w:rsidP="001C7B56">
      <w:pPr>
        <w:spacing w:line="480" w:lineRule="auto"/>
        <w:jc w:val="both"/>
        <w:rPr>
          <w:lang w:val="en-US"/>
        </w:rPr>
      </w:pPr>
    </w:p>
    <w:p w14:paraId="51C13D87" w14:textId="110AAE40" w:rsidR="001E7E47" w:rsidRPr="005645BA" w:rsidRDefault="001E7E47" w:rsidP="001C7B56">
      <w:pPr>
        <w:spacing w:line="480" w:lineRule="auto"/>
        <w:ind w:firstLine="720"/>
        <w:jc w:val="both"/>
        <w:rPr>
          <w:rFonts w:ascii="Arial" w:hAnsi="Arial" w:cs="Arial"/>
          <w:lang w:val="en-US"/>
        </w:rPr>
      </w:pPr>
      <w:r w:rsidRPr="005645BA">
        <w:rPr>
          <w:rFonts w:ascii="Arial" w:hAnsi="Arial" w:cs="Arial"/>
          <w:lang w:val="en-US"/>
        </w:rPr>
        <w:t xml:space="preserve">Subsequently, </w:t>
      </w:r>
      <w:r w:rsidRPr="005253EB">
        <w:rPr>
          <w:rFonts w:ascii="Arial" w:hAnsi="Arial" w:cs="Arial"/>
          <w:highlight w:val="yellow"/>
          <w:lang w:val="en-US"/>
        </w:rPr>
        <w:t>the specimens were stored in deionized water for 24h. After this they were subjected to 2000 cyclic loading</w:t>
      </w:r>
      <w:r w:rsidR="00B14190" w:rsidRPr="005253EB">
        <w:rPr>
          <w:rFonts w:ascii="Arial" w:hAnsi="Arial" w:cs="Arial"/>
          <w:highlight w:val="yellow"/>
          <w:lang w:val="en-US"/>
        </w:rPr>
        <w:t>, 120N, 2Hz</w:t>
      </w:r>
      <w:r w:rsidRPr="005253EB">
        <w:rPr>
          <w:rFonts w:ascii="Arial" w:hAnsi="Arial" w:cs="Arial"/>
          <w:highlight w:val="yellow"/>
          <w:lang w:val="en-US"/>
        </w:rPr>
        <w:t xml:space="preserve"> (Elquip, São Carlos, SP, Brazil)</w:t>
      </w:r>
      <w:r w:rsidR="00487455" w:rsidRPr="005253EB">
        <w:rPr>
          <w:rFonts w:ascii="Arial" w:hAnsi="Arial" w:cs="Arial"/>
          <w:highlight w:val="yellow"/>
          <w:lang w:val="en-US"/>
        </w:rPr>
        <w:t xml:space="preserve"> at 37°C</w:t>
      </w:r>
      <w:r w:rsidRPr="005253EB">
        <w:rPr>
          <w:rFonts w:ascii="Arial" w:hAnsi="Arial" w:cs="Arial"/>
          <w:highlight w:val="yellow"/>
          <w:lang w:val="en-US"/>
        </w:rPr>
        <w:t xml:space="preserve">, and then sectioned </w:t>
      </w:r>
      <w:r w:rsidR="00F55544" w:rsidRPr="005253EB">
        <w:rPr>
          <w:rFonts w:ascii="Arial" w:hAnsi="Arial" w:cs="Arial"/>
          <w:highlight w:val="yellow"/>
          <w:lang w:val="en-US"/>
        </w:rPr>
        <w:t xml:space="preserve">sagittal direction in relation to the tooth`s long axis by </w:t>
      </w:r>
      <w:r w:rsidRPr="005253EB">
        <w:rPr>
          <w:rFonts w:ascii="Arial" w:hAnsi="Arial" w:cs="Arial"/>
          <w:highlight w:val="yellow"/>
          <w:lang w:val="en-US"/>
        </w:rPr>
        <w:t>a cutting machine</w:t>
      </w:r>
      <w:r w:rsidRPr="005645BA">
        <w:rPr>
          <w:rFonts w:ascii="Arial" w:hAnsi="Arial" w:cs="Arial"/>
          <w:lang w:val="en-US"/>
        </w:rPr>
        <w:t xml:space="preserve"> (Isomet low speed saw - Buehler, Lake Bluff, IL, USA) to analyze the marginal adaptation of the restored cavities. This analysis was performed by scanning electron microscopy (SEM) at 35</w:t>
      </w:r>
      <w:r w:rsidR="005645BA">
        <w:rPr>
          <w:rFonts w:ascii="Arial" w:hAnsi="Arial" w:cs="Arial"/>
          <w:lang w:val="en-US"/>
        </w:rPr>
        <w:t>x</w:t>
      </w:r>
      <w:r w:rsidRPr="005645BA">
        <w:rPr>
          <w:rFonts w:ascii="Arial" w:hAnsi="Arial" w:cs="Arial"/>
          <w:lang w:val="en-US"/>
        </w:rPr>
        <w:t xml:space="preserve"> magnification (JSM-T220A, Jeol, Tokyo, Japan) that allowed full view of the cervical margin. The micrographs were analyzed with the Image J program to measure the size of the marginal gaps. This program provides the corresponding marginal extension of the microgap by converting pixels into square millimeters. The distance between the margins of restorations was used to calibrate the program.</w:t>
      </w:r>
    </w:p>
    <w:p w14:paraId="7D62527C" w14:textId="60A4D6AE" w:rsidR="001E7E47" w:rsidRPr="005645BA" w:rsidRDefault="001E7E47" w:rsidP="001C7B56">
      <w:pPr>
        <w:spacing w:line="480" w:lineRule="auto"/>
        <w:ind w:firstLine="720"/>
        <w:jc w:val="both"/>
        <w:rPr>
          <w:rFonts w:ascii="Arial" w:hAnsi="Arial" w:cs="Arial"/>
          <w:lang w:val="en-US"/>
        </w:rPr>
      </w:pPr>
      <w:r w:rsidRPr="005645BA">
        <w:rPr>
          <w:rFonts w:ascii="Arial" w:hAnsi="Arial" w:cs="Arial"/>
          <w:lang w:val="en-US"/>
        </w:rPr>
        <w:t xml:space="preserve">The data were transformed into percentages using the formula %GAPS = LG ÷ LM  × 100, where LG is the length of the gap and LM is the total length of the margin. </w:t>
      </w:r>
      <w:r w:rsidR="004124D6" w:rsidRPr="005253EB">
        <w:rPr>
          <w:rFonts w:ascii="Arial" w:hAnsi="Arial" w:cs="Arial"/>
          <w:highlight w:val="yellow"/>
          <w:lang w:val="en-US"/>
        </w:rPr>
        <w:t>Gap p</w:t>
      </w:r>
      <w:r w:rsidRPr="005253EB">
        <w:rPr>
          <w:rFonts w:ascii="Arial" w:hAnsi="Arial" w:cs="Arial"/>
          <w:highlight w:val="yellow"/>
          <w:lang w:val="en-US"/>
        </w:rPr>
        <w:t>ercentage values</w:t>
      </w:r>
      <w:r w:rsidR="007D684F" w:rsidRPr="005253EB">
        <w:rPr>
          <w:rFonts w:ascii="Arial" w:hAnsi="Arial" w:cs="Arial"/>
          <w:highlight w:val="yellow"/>
          <w:lang w:val="en-US"/>
        </w:rPr>
        <w:t xml:space="preserve"> of restorative treatments</w:t>
      </w:r>
      <w:r w:rsidR="004124D6" w:rsidRPr="005253EB">
        <w:rPr>
          <w:rFonts w:ascii="Arial" w:hAnsi="Arial" w:cs="Arial"/>
          <w:highlight w:val="yellow"/>
          <w:lang w:val="en-US"/>
        </w:rPr>
        <w:t>,</w:t>
      </w:r>
      <w:r w:rsidR="001F4AED" w:rsidRPr="005253EB">
        <w:rPr>
          <w:rFonts w:ascii="Arial" w:hAnsi="Arial" w:cs="Arial"/>
          <w:highlight w:val="yellow"/>
          <w:lang w:val="en-US"/>
        </w:rPr>
        <w:t xml:space="preserve"> in enamel and dentin</w:t>
      </w:r>
      <w:r w:rsidR="004124D6" w:rsidRPr="005253EB">
        <w:rPr>
          <w:rFonts w:ascii="Arial" w:hAnsi="Arial" w:cs="Arial"/>
          <w:highlight w:val="yellow"/>
          <w:lang w:val="en-US"/>
        </w:rPr>
        <w:t>,</w:t>
      </w:r>
      <w:r w:rsidRPr="005253EB">
        <w:rPr>
          <w:rFonts w:ascii="Arial" w:hAnsi="Arial" w:cs="Arial"/>
          <w:highlight w:val="yellow"/>
          <w:lang w:val="en-US"/>
        </w:rPr>
        <w:t xml:space="preserve"> ​​were analyzed by 2-way ANOVA followed by the post hoc Tukey test (α=0.05).</w:t>
      </w:r>
    </w:p>
    <w:p w14:paraId="400360AC" w14:textId="77777777" w:rsidR="001E7E47" w:rsidRPr="005645BA" w:rsidRDefault="001E7E47" w:rsidP="001C7B56">
      <w:pPr>
        <w:spacing w:line="480" w:lineRule="auto"/>
        <w:jc w:val="both"/>
        <w:rPr>
          <w:rFonts w:ascii="Arial" w:hAnsi="Arial" w:cs="Arial"/>
          <w:b/>
          <w:lang w:val="en-US"/>
        </w:rPr>
      </w:pPr>
    </w:p>
    <w:p w14:paraId="5CA0899D" w14:textId="77777777" w:rsidR="001E7E47" w:rsidRPr="005645BA" w:rsidRDefault="001E7E47" w:rsidP="001C7B56">
      <w:pPr>
        <w:spacing w:line="480" w:lineRule="auto"/>
        <w:jc w:val="both"/>
        <w:rPr>
          <w:rFonts w:ascii="Arial" w:hAnsi="Arial" w:cs="Arial"/>
          <w:b/>
          <w:lang w:val="en-US"/>
        </w:rPr>
      </w:pPr>
      <w:r w:rsidRPr="005645BA">
        <w:rPr>
          <w:rFonts w:ascii="Arial" w:hAnsi="Arial" w:cs="Arial"/>
          <w:b/>
          <w:lang w:val="en-US"/>
        </w:rPr>
        <w:t>Results</w:t>
      </w:r>
    </w:p>
    <w:p w14:paraId="434D4630" w14:textId="22DCD453" w:rsidR="00205EF4" w:rsidRDefault="001E7E47" w:rsidP="001C7B56">
      <w:pPr>
        <w:spacing w:line="480" w:lineRule="auto"/>
        <w:jc w:val="both"/>
        <w:rPr>
          <w:rFonts w:ascii="Arial" w:hAnsi="Arial" w:cs="Arial"/>
          <w:lang w:val="en-US"/>
        </w:rPr>
      </w:pPr>
      <w:r w:rsidRPr="005645BA">
        <w:rPr>
          <w:rFonts w:ascii="Arial" w:hAnsi="Arial" w:cs="Arial"/>
          <w:lang w:val="en-US"/>
        </w:rPr>
        <w:tab/>
        <w:t xml:space="preserve">The percentages of marginal gap in </w:t>
      </w:r>
      <w:r w:rsidR="00302A31">
        <w:rPr>
          <w:rFonts w:ascii="Arial" w:hAnsi="Arial" w:cs="Arial"/>
          <w:lang w:val="en-US"/>
        </w:rPr>
        <w:t>each group are shown in Figure 2</w:t>
      </w:r>
      <w:r w:rsidRPr="005645BA">
        <w:rPr>
          <w:rFonts w:ascii="Arial" w:hAnsi="Arial" w:cs="Arial"/>
          <w:lang w:val="en-US"/>
        </w:rPr>
        <w:t>.</w:t>
      </w:r>
      <w:r w:rsidR="00205EF4">
        <w:rPr>
          <w:rFonts w:ascii="Arial" w:hAnsi="Arial" w:cs="Arial"/>
          <w:lang w:val="en-US"/>
        </w:rPr>
        <w:t xml:space="preserve"> </w:t>
      </w:r>
      <w:r w:rsidR="00205EF4" w:rsidRPr="005253EB">
        <w:rPr>
          <w:rFonts w:ascii="Arial" w:hAnsi="Arial" w:cs="Arial"/>
          <w:highlight w:val="yellow"/>
          <w:lang w:val="en-US"/>
        </w:rPr>
        <w:t>The results of the 2-way ANOVA of marginal gap data are listed in Table 3.</w:t>
      </w:r>
    </w:p>
    <w:p w14:paraId="12BE7675" w14:textId="77777777" w:rsidR="00302A31" w:rsidRDefault="00302A31" w:rsidP="001C7B56">
      <w:pPr>
        <w:spacing w:line="480" w:lineRule="auto"/>
        <w:jc w:val="both"/>
        <w:rPr>
          <w:rFonts w:ascii="Arial" w:hAnsi="Arial" w:cs="Arial"/>
          <w:lang w:val="en-US"/>
        </w:rPr>
      </w:pPr>
    </w:p>
    <w:p w14:paraId="3C7E2AD5" w14:textId="0B878906" w:rsidR="00205EF4" w:rsidRDefault="00205EF4" w:rsidP="00205EF4">
      <w:pPr>
        <w:spacing w:line="480" w:lineRule="auto"/>
        <w:jc w:val="both"/>
        <w:rPr>
          <w:rFonts w:ascii="Arial" w:hAnsi="Arial" w:cs="Arial"/>
          <w:lang w:val="en-US"/>
        </w:rPr>
      </w:pPr>
      <w:r>
        <w:rPr>
          <w:rFonts w:ascii="Arial" w:hAnsi="Arial" w:cs="Arial"/>
          <w:lang w:val="en-US"/>
        </w:rPr>
        <w:t>Table 3 – Two-way ANOVA (P&lt;0.05)</w:t>
      </w:r>
    </w:p>
    <w:tbl>
      <w:tblPr>
        <w:tblStyle w:val="LightList"/>
        <w:tblW w:w="8516" w:type="dxa"/>
        <w:tblBorders>
          <w:left w:val="none" w:sz="0" w:space="0" w:color="auto"/>
          <w:right w:val="none" w:sz="0" w:space="0" w:color="auto"/>
        </w:tblBorders>
        <w:tblLayout w:type="fixed"/>
        <w:tblLook w:val="04A0" w:firstRow="1" w:lastRow="0" w:firstColumn="1" w:lastColumn="0" w:noHBand="0" w:noVBand="1"/>
      </w:tblPr>
      <w:tblGrid>
        <w:gridCol w:w="1402"/>
        <w:gridCol w:w="1422"/>
        <w:gridCol w:w="1423"/>
        <w:gridCol w:w="1423"/>
        <w:gridCol w:w="1423"/>
        <w:gridCol w:w="1423"/>
      </w:tblGrid>
      <w:tr w:rsidR="00205EF4" w:rsidRPr="00E25A80" w14:paraId="54228A2B" w14:textId="77777777" w:rsidTr="00205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Borders>
              <w:bottom w:val="nil"/>
            </w:tcBorders>
            <w:shd w:val="clear" w:color="auto" w:fill="A6A6A6" w:themeFill="background1" w:themeFillShade="A6"/>
          </w:tcPr>
          <w:p w14:paraId="04335DAE" w14:textId="12F81293" w:rsidR="00205EF4" w:rsidRPr="00E25A80" w:rsidRDefault="00205EF4" w:rsidP="00205EF4">
            <w:pPr>
              <w:spacing w:line="360" w:lineRule="auto"/>
              <w:jc w:val="center"/>
              <w:rPr>
                <w:rFonts w:ascii="Arial" w:hAnsi="Arial" w:cs="Arial"/>
                <w:color w:val="auto"/>
                <w:sz w:val="24"/>
                <w:szCs w:val="24"/>
              </w:rPr>
            </w:pPr>
            <w:r>
              <w:rPr>
                <w:rFonts w:ascii="Arial" w:hAnsi="Arial" w:cs="Arial"/>
                <w:color w:val="auto"/>
                <w:sz w:val="24"/>
                <w:szCs w:val="24"/>
              </w:rPr>
              <w:t>Source of Variation</w:t>
            </w:r>
          </w:p>
        </w:tc>
        <w:tc>
          <w:tcPr>
            <w:tcW w:w="1422" w:type="dxa"/>
            <w:tcBorders>
              <w:bottom w:val="nil"/>
            </w:tcBorders>
            <w:shd w:val="clear" w:color="auto" w:fill="A6A6A6" w:themeFill="background1" w:themeFillShade="A6"/>
          </w:tcPr>
          <w:p w14:paraId="36D5DC83" w14:textId="08BF0E35" w:rsidR="00205EF4" w:rsidRPr="00205EF4" w:rsidRDefault="00205EF4" w:rsidP="00205EF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05EF4">
              <w:rPr>
                <w:rFonts w:ascii="Arial" w:hAnsi="Arial" w:cs="Arial"/>
                <w:color w:val="auto"/>
              </w:rPr>
              <w:t>df</w:t>
            </w:r>
          </w:p>
        </w:tc>
        <w:tc>
          <w:tcPr>
            <w:tcW w:w="1423" w:type="dxa"/>
            <w:tcBorders>
              <w:bottom w:val="nil"/>
            </w:tcBorders>
            <w:shd w:val="clear" w:color="auto" w:fill="A6A6A6" w:themeFill="background1" w:themeFillShade="A6"/>
          </w:tcPr>
          <w:p w14:paraId="4D770C24" w14:textId="63AD08AB" w:rsidR="00205EF4" w:rsidRPr="00205EF4" w:rsidRDefault="00205EF4" w:rsidP="00205EF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05EF4">
              <w:rPr>
                <w:rFonts w:ascii="Arial" w:hAnsi="Arial" w:cs="Arial"/>
                <w:color w:val="auto"/>
              </w:rPr>
              <w:t>Sum of Squares</w:t>
            </w:r>
          </w:p>
        </w:tc>
        <w:tc>
          <w:tcPr>
            <w:tcW w:w="1423" w:type="dxa"/>
            <w:tcBorders>
              <w:bottom w:val="nil"/>
            </w:tcBorders>
            <w:shd w:val="clear" w:color="auto" w:fill="A6A6A6" w:themeFill="background1" w:themeFillShade="A6"/>
          </w:tcPr>
          <w:p w14:paraId="77696D5D" w14:textId="50F04F7C" w:rsidR="00205EF4" w:rsidRPr="00205EF4" w:rsidRDefault="00205EF4" w:rsidP="00205EF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05EF4">
              <w:rPr>
                <w:rFonts w:ascii="Arial" w:hAnsi="Arial" w:cs="Arial"/>
                <w:color w:val="auto"/>
              </w:rPr>
              <w:t>Mean Squares</w:t>
            </w:r>
          </w:p>
        </w:tc>
        <w:tc>
          <w:tcPr>
            <w:tcW w:w="1423" w:type="dxa"/>
            <w:tcBorders>
              <w:bottom w:val="nil"/>
            </w:tcBorders>
            <w:shd w:val="clear" w:color="auto" w:fill="A6A6A6" w:themeFill="background1" w:themeFillShade="A6"/>
          </w:tcPr>
          <w:p w14:paraId="5A86D014" w14:textId="285DF1C8" w:rsidR="00205EF4" w:rsidRPr="00205EF4" w:rsidRDefault="00205EF4" w:rsidP="00205EF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05EF4">
              <w:rPr>
                <w:rFonts w:ascii="Arial" w:hAnsi="Arial" w:cs="Arial"/>
                <w:color w:val="auto"/>
              </w:rPr>
              <w:t>F</w:t>
            </w:r>
          </w:p>
        </w:tc>
        <w:tc>
          <w:tcPr>
            <w:tcW w:w="1423" w:type="dxa"/>
            <w:tcBorders>
              <w:bottom w:val="nil"/>
            </w:tcBorders>
            <w:shd w:val="clear" w:color="auto" w:fill="A6A6A6" w:themeFill="background1" w:themeFillShade="A6"/>
          </w:tcPr>
          <w:p w14:paraId="419D8C77" w14:textId="7E63C74F" w:rsidR="00205EF4" w:rsidRPr="00E25A80" w:rsidRDefault="00205EF4" w:rsidP="00205EF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P</w:t>
            </w:r>
          </w:p>
        </w:tc>
      </w:tr>
      <w:tr w:rsidR="00205EF4" w:rsidRPr="00E25A80" w14:paraId="47C24085" w14:textId="77777777" w:rsidTr="0020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Borders>
              <w:top w:val="nil"/>
              <w:left w:val="nil"/>
              <w:bottom w:val="nil"/>
              <w:right w:val="nil"/>
            </w:tcBorders>
          </w:tcPr>
          <w:p w14:paraId="4C1B84C3" w14:textId="31DBCDB5" w:rsidR="00205EF4" w:rsidRPr="00E25A80" w:rsidRDefault="00205EF4" w:rsidP="00205EF4">
            <w:pPr>
              <w:spacing w:line="360" w:lineRule="auto"/>
              <w:jc w:val="center"/>
              <w:rPr>
                <w:rFonts w:ascii="Arial" w:hAnsi="Arial" w:cs="Arial"/>
                <w:b w:val="0"/>
                <w:sz w:val="24"/>
                <w:szCs w:val="24"/>
              </w:rPr>
            </w:pPr>
            <w:r>
              <w:rPr>
                <w:rFonts w:ascii="Arial" w:hAnsi="Arial" w:cs="Arial"/>
                <w:b w:val="0"/>
                <w:sz w:val="24"/>
                <w:szCs w:val="24"/>
              </w:rPr>
              <w:t>T</w:t>
            </w:r>
          </w:p>
        </w:tc>
        <w:tc>
          <w:tcPr>
            <w:tcW w:w="1422" w:type="dxa"/>
            <w:tcBorders>
              <w:top w:val="nil"/>
              <w:left w:val="nil"/>
              <w:bottom w:val="nil"/>
              <w:right w:val="nil"/>
            </w:tcBorders>
          </w:tcPr>
          <w:p w14:paraId="59EFA1C2" w14:textId="67BD6DF7" w:rsidR="00205EF4"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3</w:t>
            </w:r>
          </w:p>
        </w:tc>
        <w:tc>
          <w:tcPr>
            <w:tcW w:w="1423" w:type="dxa"/>
            <w:tcBorders>
              <w:top w:val="nil"/>
              <w:left w:val="nil"/>
              <w:bottom w:val="nil"/>
              <w:right w:val="nil"/>
            </w:tcBorders>
          </w:tcPr>
          <w:p w14:paraId="4F5086F1" w14:textId="39FB15CA" w:rsidR="00205EF4"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41,380.60</w:t>
            </w:r>
          </w:p>
        </w:tc>
        <w:tc>
          <w:tcPr>
            <w:tcW w:w="1423" w:type="dxa"/>
            <w:tcBorders>
              <w:top w:val="nil"/>
              <w:left w:val="nil"/>
              <w:bottom w:val="nil"/>
              <w:right w:val="nil"/>
            </w:tcBorders>
          </w:tcPr>
          <w:p w14:paraId="5C705258" w14:textId="127960A3" w:rsidR="00205EF4"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13,793.53</w:t>
            </w:r>
          </w:p>
        </w:tc>
        <w:tc>
          <w:tcPr>
            <w:tcW w:w="1423" w:type="dxa"/>
            <w:tcBorders>
              <w:top w:val="nil"/>
              <w:left w:val="nil"/>
              <w:bottom w:val="nil"/>
              <w:right w:val="nil"/>
            </w:tcBorders>
          </w:tcPr>
          <w:p w14:paraId="15E4FD4F" w14:textId="66C6D5D2" w:rsidR="00205EF4"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21.58419</w:t>
            </w:r>
          </w:p>
        </w:tc>
        <w:tc>
          <w:tcPr>
            <w:tcW w:w="1423" w:type="dxa"/>
            <w:tcBorders>
              <w:top w:val="nil"/>
              <w:left w:val="nil"/>
              <w:bottom w:val="nil"/>
              <w:right w:val="nil"/>
            </w:tcBorders>
            <w:vAlign w:val="center"/>
          </w:tcPr>
          <w:p w14:paraId="56C11151" w14:textId="55F7C6D9" w:rsidR="00205EF4" w:rsidRPr="00A20759"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rPr>
            </w:pPr>
            <w:r>
              <w:rPr>
                <w:rFonts w:ascii="Arial" w:eastAsia="Times New Roman" w:hAnsi="Arial" w:cs="Arial"/>
                <w:color w:val="000000"/>
                <w:sz w:val="24"/>
              </w:rPr>
              <w:t>0.0000</w:t>
            </w:r>
          </w:p>
        </w:tc>
      </w:tr>
      <w:tr w:rsidR="00205EF4" w:rsidRPr="00E25A80" w14:paraId="47923B27" w14:textId="77777777" w:rsidTr="00A20759">
        <w:tc>
          <w:tcPr>
            <w:cnfStyle w:val="001000000000" w:firstRow="0" w:lastRow="0" w:firstColumn="1" w:lastColumn="0" w:oddVBand="0" w:evenVBand="0" w:oddHBand="0" w:evenHBand="0" w:firstRowFirstColumn="0" w:firstRowLastColumn="0" w:lastRowFirstColumn="0" w:lastRowLastColumn="0"/>
            <w:tcW w:w="1402" w:type="dxa"/>
            <w:tcBorders>
              <w:top w:val="nil"/>
              <w:bottom w:val="nil"/>
            </w:tcBorders>
            <w:shd w:val="clear" w:color="auto" w:fill="D9D9D9" w:themeFill="background1" w:themeFillShade="D9"/>
          </w:tcPr>
          <w:p w14:paraId="0231FDF8" w14:textId="53C2EDAF" w:rsidR="00205EF4" w:rsidRPr="00E25A80" w:rsidRDefault="00205EF4" w:rsidP="00205EF4">
            <w:pPr>
              <w:spacing w:line="360" w:lineRule="auto"/>
              <w:jc w:val="center"/>
              <w:rPr>
                <w:rFonts w:ascii="Arial" w:hAnsi="Arial" w:cs="Arial"/>
                <w:b w:val="0"/>
                <w:sz w:val="24"/>
                <w:szCs w:val="24"/>
              </w:rPr>
            </w:pPr>
            <w:r>
              <w:rPr>
                <w:rFonts w:ascii="Arial" w:hAnsi="Arial" w:cs="Arial"/>
                <w:b w:val="0"/>
                <w:sz w:val="24"/>
                <w:szCs w:val="24"/>
              </w:rPr>
              <w:t>S</w:t>
            </w:r>
          </w:p>
        </w:tc>
        <w:tc>
          <w:tcPr>
            <w:tcW w:w="1422" w:type="dxa"/>
            <w:tcBorders>
              <w:top w:val="nil"/>
              <w:bottom w:val="nil"/>
            </w:tcBorders>
            <w:shd w:val="clear" w:color="auto" w:fill="D9D9D9" w:themeFill="background1" w:themeFillShade="D9"/>
          </w:tcPr>
          <w:p w14:paraId="59389045" w14:textId="36ECC554" w:rsidR="00205EF4" w:rsidRDefault="00A20759" w:rsidP="00205EF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1</w:t>
            </w:r>
          </w:p>
        </w:tc>
        <w:tc>
          <w:tcPr>
            <w:tcW w:w="1423" w:type="dxa"/>
            <w:tcBorders>
              <w:top w:val="nil"/>
              <w:bottom w:val="nil"/>
            </w:tcBorders>
            <w:shd w:val="clear" w:color="auto" w:fill="D9D9D9" w:themeFill="background1" w:themeFillShade="D9"/>
          </w:tcPr>
          <w:p w14:paraId="72FEC746" w14:textId="5D9CC66F" w:rsidR="00205EF4" w:rsidRDefault="00A20759" w:rsidP="00205EF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1,796.59</w:t>
            </w:r>
          </w:p>
        </w:tc>
        <w:tc>
          <w:tcPr>
            <w:tcW w:w="1423" w:type="dxa"/>
            <w:tcBorders>
              <w:top w:val="nil"/>
              <w:bottom w:val="nil"/>
            </w:tcBorders>
            <w:shd w:val="clear" w:color="auto" w:fill="D9D9D9" w:themeFill="background1" w:themeFillShade="D9"/>
          </w:tcPr>
          <w:p w14:paraId="0282FD6A" w14:textId="7189C2EE" w:rsidR="00205EF4" w:rsidRDefault="00A20759" w:rsidP="00205EF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1,796.59</w:t>
            </w:r>
          </w:p>
        </w:tc>
        <w:tc>
          <w:tcPr>
            <w:tcW w:w="1423" w:type="dxa"/>
            <w:tcBorders>
              <w:top w:val="nil"/>
              <w:bottom w:val="nil"/>
            </w:tcBorders>
            <w:shd w:val="clear" w:color="auto" w:fill="D9D9D9" w:themeFill="background1" w:themeFillShade="D9"/>
          </w:tcPr>
          <w:p w14:paraId="1E06F4BE" w14:textId="24E81A8E" w:rsidR="00205EF4" w:rsidRDefault="00A20759" w:rsidP="00205EF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2.81131</w:t>
            </w:r>
          </w:p>
        </w:tc>
        <w:tc>
          <w:tcPr>
            <w:tcW w:w="1423" w:type="dxa"/>
            <w:tcBorders>
              <w:top w:val="nil"/>
              <w:bottom w:val="nil"/>
            </w:tcBorders>
            <w:shd w:val="clear" w:color="auto" w:fill="D9D9D9" w:themeFill="background1" w:themeFillShade="D9"/>
            <w:vAlign w:val="center"/>
          </w:tcPr>
          <w:p w14:paraId="52E8C9CA" w14:textId="1D9445DB" w:rsidR="00205EF4" w:rsidRPr="00A20759" w:rsidRDefault="00A20759" w:rsidP="00A2075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Pr>
            </w:pPr>
            <w:r>
              <w:rPr>
                <w:rFonts w:ascii="Arial" w:eastAsia="Times New Roman" w:hAnsi="Arial" w:cs="Arial"/>
                <w:color w:val="000000"/>
                <w:sz w:val="24"/>
              </w:rPr>
              <w:t>0.0979</w:t>
            </w:r>
          </w:p>
        </w:tc>
      </w:tr>
      <w:tr w:rsidR="00205EF4" w:rsidRPr="00E25A80" w14:paraId="1EF85332" w14:textId="77777777" w:rsidTr="00A2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Borders>
              <w:top w:val="nil"/>
              <w:left w:val="nil"/>
              <w:bottom w:val="single" w:sz="4" w:space="0" w:color="auto"/>
              <w:right w:val="nil"/>
            </w:tcBorders>
          </w:tcPr>
          <w:p w14:paraId="4FF41FCF" w14:textId="2D8BF14F" w:rsidR="00205EF4" w:rsidRPr="00E25A80" w:rsidRDefault="00205EF4" w:rsidP="00205EF4">
            <w:pPr>
              <w:spacing w:line="360" w:lineRule="auto"/>
              <w:jc w:val="center"/>
              <w:rPr>
                <w:rFonts w:ascii="Arial" w:hAnsi="Arial" w:cs="Arial"/>
                <w:b w:val="0"/>
                <w:sz w:val="24"/>
                <w:szCs w:val="24"/>
              </w:rPr>
            </w:pPr>
            <w:r>
              <w:rPr>
                <w:rFonts w:ascii="Arial" w:hAnsi="Arial" w:cs="Arial"/>
                <w:b w:val="0"/>
                <w:sz w:val="24"/>
                <w:szCs w:val="24"/>
              </w:rPr>
              <w:t>TxS</w:t>
            </w:r>
          </w:p>
        </w:tc>
        <w:tc>
          <w:tcPr>
            <w:tcW w:w="1422" w:type="dxa"/>
            <w:tcBorders>
              <w:top w:val="nil"/>
              <w:left w:val="nil"/>
              <w:bottom w:val="single" w:sz="4" w:space="0" w:color="auto"/>
              <w:right w:val="nil"/>
            </w:tcBorders>
          </w:tcPr>
          <w:p w14:paraId="22726198" w14:textId="1D187BE5" w:rsidR="00205EF4"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1423" w:type="dxa"/>
            <w:tcBorders>
              <w:top w:val="nil"/>
              <w:left w:val="nil"/>
              <w:bottom w:val="single" w:sz="4" w:space="0" w:color="auto"/>
              <w:right w:val="nil"/>
            </w:tcBorders>
          </w:tcPr>
          <w:p w14:paraId="4A6789A7" w14:textId="2A0C8E42" w:rsidR="00205EF4"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1,603.87</w:t>
            </w:r>
          </w:p>
        </w:tc>
        <w:tc>
          <w:tcPr>
            <w:tcW w:w="1423" w:type="dxa"/>
            <w:tcBorders>
              <w:top w:val="nil"/>
              <w:left w:val="nil"/>
              <w:bottom w:val="single" w:sz="4" w:space="0" w:color="auto"/>
              <w:right w:val="nil"/>
            </w:tcBorders>
          </w:tcPr>
          <w:p w14:paraId="2379B98B" w14:textId="3C35520C" w:rsidR="00A20759" w:rsidRDefault="00A20759" w:rsidP="00A2075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534.62</w:t>
            </w:r>
          </w:p>
        </w:tc>
        <w:tc>
          <w:tcPr>
            <w:tcW w:w="1423" w:type="dxa"/>
            <w:tcBorders>
              <w:top w:val="nil"/>
              <w:left w:val="nil"/>
              <w:bottom w:val="single" w:sz="4" w:space="0" w:color="auto"/>
              <w:right w:val="nil"/>
            </w:tcBorders>
          </w:tcPr>
          <w:p w14:paraId="592F0979" w14:textId="09876970" w:rsidR="00205EF4"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0.83658</w:t>
            </w:r>
          </w:p>
        </w:tc>
        <w:tc>
          <w:tcPr>
            <w:tcW w:w="1423" w:type="dxa"/>
            <w:tcBorders>
              <w:top w:val="nil"/>
              <w:left w:val="nil"/>
              <w:bottom w:val="single" w:sz="4" w:space="0" w:color="auto"/>
              <w:right w:val="nil"/>
            </w:tcBorders>
            <w:vAlign w:val="center"/>
          </w:tcPr>
          <w:p w14:paraId="63751D77" w14:textId="0E60B223" w:rsidR="00205EF4" w:rsidRPr="00A20759" w:rsidRDefault="00A20759" w:rsidP="00205EF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0.4781</w:t>
            </w:r>
          </w:p>
        </w:tc>
      </w:tr>
    </w:tbl>
    <w:p w14:paraId="2A4CA1F2" w14:textId="6107547E" w:rsidR="00205EF4" w:rsidRDefault="00205EF4" w:rsidP="00302A31">
      <w:pPr>
        <w:spacing w:line="480" w:lineRule="auto"/>
        <w:jc w:val="both"/>
        <w:rPr>
          <w:rFonts w:ascii="Arial" w:hAnsi="Arial" w:cs="Arial"/>
          <w:lang w:val="en-US"/>
        </w:rPr>
      </w:pPr>
      <w:r>
        <w:rPr>
          <w:rFonts w:ascii="Arial" w:hAnsi="Arial" w:cs="Arial"/>
          <w:lang w:val="en-US"/>
        </w:rPr>
        <w:t>T, treatments; S, substrate.</w:t>
      </w:r>
    </w:p>
    <w:p w14:paraId="40196E31" w14:textId="77777777" w:rsidR="00302A31" w:rsidRDefault="00302A31" w:rsidP="00302A31">
      <w:pPr>
        <w:spacing w:line="480" w:lineRule="auto"/>
        <w:jc w:val="both"/>
        <w:rPr>
          <w:rFonts w:ascii="Arial" w:hAnsi="Arial" w:cs="Arial"/>
          <w:lang w:val="en-US"/>
        </w:rPr>
      </w:pPr>
    </w:p>
    <w:p w14:paraId="15CC31CA" w14:textId="6AF8A9D2" w:rsidR="001E7E47" w:rsidRDefault="001E7E47" w:rsidP="007310E4">
      <w:pPr>
        <w:spacing w:line="480" w:lineRule="auto"/>
        <w:ind w:firstLine="720"/>
        <w:jc w:val="both"/>
        <w:rPr>
          <w:rFonts w:ascii="Arial" w:hAnsi="Arial" w:cs="Arial"/>
          <w:lang w:val="en-US"/>
        </w:rPr>
      </w:pPr>
      <w:r w:rsidRPr="005253EB">
        <w:rPr>
          <w:rFonts w:ascii="Arial" w:hAnsi="Arial" w:cs="Arial"/>
          <w:highlight w:val="yellow"/>
          <w:lang w:val="en-US"/>
        </w:rPr>
        <w:t>There was a significant difference between different experimental treatments</w:t>
      </w:r>
      <w:r w:rsidR="007D684F" w:rsidRPr="005253EB">
        <w:rPr>
          <w:rFonts w:ascii="Arial" w:hAnsi="Arial" w:cs="Arial"/>
          <w:highlight w:val="yellow"/>
          <w:lang w:val="en-US"/>
        </w:rPr>
        <w:t xml:space="preserve"> in relation E-RMGIC and D-RMGIC and others groups</w:t>
      </w:r>
      <w:r w:rsidRPr="005253EB">
        <w:rPr>
          <w:rFonts w:ascii="Arial" w:hAnsi="Arial" w:cs="Arial"/>
          <w:highlight w:val="yellow"/>
          <w:lang w:val="en-US"/>
        </w:rPr>
        <w:t xml:space="preserve"> (</w:t>
      </w:r>
      <w:r w:rsidRPr="005253EB">
        <w:rPr>
          <w:rFonts w:ascii="Arial" w:hAnsi="Arial" w:cs="Arial"/>
          <w:i/>
          <w:highlight w:val="yellow"/>
          <w:lang w:val="en-US"/>
        </w:rPr>
        <w:t>p&lt;0.01</w:t>
      </w:r>
      <w:r w:rsidRPr="005253EB">
        <w:rPr>
          <w:rFonts w:ascii="Arial" w:hAnsi="Arial" w:cs="Arial"/>
          <w:highlight w:val="yellow"/>
          <w:lang w:val="en-US"/>
        </w:rPr>
        <w:t>)</w:t>
      </w:r>
      <w:r w:rsidR="00205EF4" w:rsidRPr="005253EB">
        <w:rPr>
          <w:rFonts w:ascii="Arial" w:hAnsi="Arial" w:cs="Arial"/>
          <w:highlight w:val="yellow"/>
          <w:lang w:val="en-US"/>
        </w:rPr>
        <w:t xml:space="preserve"> (TABLE 4</w:t>
      </w:r>
      <w:r w:rsidR="007D684F" w:rsidRPr="005253EB">
        <w:rPr>
          <w:rFonts w:ascii="Arial" w:hAnsi="Arial" w:cs="Arial"/>
          <w:highlight w:val="yellow"/>
          <w:lang w:val="en-US"/>
        </w:rPr>
        <w:t>)</w:t>
      </w:r>
      <w:r w:rsidRPr="005253EB">
        <w:rPr>
          <w:rFonts w:ascii="Arial" w:hAnsi="Arial" w:cs="Arial"/>
          <w:highlight w:val="yellow"/>
          <w:lang w:val="en-US"/>
        </w:rPr>
        <w:t>. The combination of composite resin with modified glass ionomer resin by using the open sandwich technique had the highest percentage of marginal gap in enamel (E-</w:t>
      </w:r>
      <w:r w:rsidR="008710F6" w:rsidRPr="005253EB">
        <w:rPr>
          <w:rFonts w:ascii="Arial" w:hAnsi="Arial" w:cs="Arial"/>
          <w:highlight w:val="yellow"/>
          <w:lang w:val="en-US"/>
        </w:rPr>
        <w:t>RMGIC</w:t>
      </w:r>
      <w:r w:rsidRPr="005253EB">
        <w:rPr>
          <w:rFonts w:ascii="Arial" w:hAnsi="Arial" w:cs="Arial"/>
          <w:highlight w:val="yellow"/>
          <w:lang w:val="en-US"/>
        </w:rPr>
        <w:t>: 57.91 ± 35.56%) and dentin (D-</w:t>
      </w:r>
      <w:r w:rsidR="008710F6" w:rsidRPr="005253EB">
        <w:rPr>
          <w:rFonts w:ascii="Arial" w:hAnsi="Arial" w:cs="Arial"/>
          <w:highlight w:val="yellow"/>
          <w:lang w:val="en-US"/>
        </w:rPr>
        <w:t>RMGIC</w:t>
      </w:r>
      <w:r w:rsidRPr="005253EB">
        <w:rPr>
          <w:rFonts w:ascii="Arial" w:hAnsi="Arial" w:cs="Arial"/>
          <w:highlight w:val="yellow"/>
          <w:lang w:val="en-US"/>
        </w:rPr>
        <w:t>: 72.98 ± 29.05%)</w:t>
      </w:r>
      <w:r w:rsidR="007D684F" w:rsidRPr="005253EB">
        <w:rPr>
          <w:rFonts w:ascii="Arial" w:hAnsi="Arial" w:cs="Arial"/>
          <w:highlight w:val="yellow"/>
          <w:lang w:val="en-US"/>
        </w:rPr>
        <w:t>.</w:t>
      </w:r>
      <w:r w:rsidR="00752C9E" w:rsidRPr="005253EB">
        <w:rPr>
          <w:rFonts w:ascii="Arial" w:hAnsi="Arial" w:cs="Arial"/>
          <w:highlight w:val="yellow"/>
          <w:lang w:val="en-US"/>
        </w:rPr>
        <w:t xml:space="preserve"> </w:t>
      </w:r>
      <w:r w:rsidR="007D684F" w:rsidRPr="005253EB">
        <w:rPr>
          <w:rFonts w:ascii="Arial" w:hAnsi="Arial" w:cs="Arial"/>
          <w:highlight w:val="yellow"/>
          <w:lang w:val="en-US"/>
        </w:rPr>
        <w:t>There was not difference between enamel and dentin (</w:t>
      </w:r>
      <w:r w:rsidR="007D684F" w:rsidRPr="005253EB">
        <w:rPr>
          <w:rFonts w:ascii="Arial" w:hAnsi="Arial" w:cs="Arial"/>
          <w:i/>
          <w:highlight w:val="yellow"/>
          <w:lang w:val="en-US"/>
        </w:rPr>
        <w:t>p=0.</w:t>
      </w:r>
      <w:r w:rsidR="00A20759" w:rsidRPr="005253EB">
        <w:rPr>
          <w:rFonts w:ascii="Arial" w:hAnsi="Arial" w:cs="Arial"/>
          <w:i/>
          <w:highlight w:val="yellow"/>
          <w:lang w:val="en-US"/>
        </w:rPr>
        <w:t>0979</w:t>
      </w:r>
      <w:r w:rsidR="007D684F" w:rsidRPr="005253EB">
        <w:rPr>
          <w:rFonts w:ascii="Arial" w:hAnsi="Arial" w:cs="Arial"/>
          <w:highlight w:val="yellow"/>
          <w:lang w:val="en-US"/>
        </w:rPr>
        <w:t>).</w:t>
      </w:r>
    </w:p>
    <w:p w14:paraId="47471074" w14:textId="77777777" w:rsidR="007310E4" w:rsidRDefault="007310E4" w:rsidP="007310E4">
      <w:pPr>
        <w:spacing w:line="480" w:lineRule="auto"/>
        <w:jc w:val="both"/>
        <w:rPr>
          <w:rFonts w:ascii="Arial" w:hAnsi="Arial" w:cs="Arial"/>
          <w:lang w:val="en-US"/>
        </w:rPr>
      </w:pPr>
    </w:p>
    <w:p w14:paraId="6A2297F5" w14:textId="2805791E" w:rsidR="004811ED" w:rsidRPr="005645BA" w:rsidRDefault="004811ED" w:rsidP="004811ED">
      <w:pPr>
        <w:spacing w:line="480" w:lineRule="auto"/>
        <w:jc w:val="both"/>
        <w:rPr>
          <w:rFonts w:ascii="Arial" w:hAnsi="Arial" w:cs="Arial"/>
          <w:lang w:val="en-US"/>
        </w:rPr>
      </w:pPr>
      <w:r>
        <w:rPr>
          <w:rFonts w:ascii="Arial" w:hAnsi="Arial" w:cs="Arial"/>
          <w:lang w:val="en-US"/>
        </w:rPr>
        <w:t xml:space="preserve">Table </w:t>
      </w:r>
      <w:r w:rsidR="00205EF4">
        <w:rPr>
          <w:rFonts w:ascii="Arial" w:hAnsi="Arial" w:cs="Arial"/>
          <w:lang w:val="en-US"/>
        </w:rPr>
        <w:t>4</w:t>
      </w:r>
      <w:r w:rsidRPr="005645BA">
        <w:rPr>
          <w:rFonts w:ascii="Arial" w:hAnsi="Arial" w:cs="Arial"/>
          <w:lang w:val="en-US"/>
        </w:rPr>
        <w:t xml:space="preserve"> – </w:t>
      </w:r>
      <w:r>
        <w:rPr>
          <w:rFonts w:ascii="Arial" w:hAnsi="Arial" w:cs="Arial"/>
          <w:lang w:val="en-US"/>
        </w:rPr>
        <w:t>Experimental groups and standard deviation (SD).</w:t>
      </w:r>
    </w:p>
    <w:tbl>
      <w:tblPr>
        <w:tblStyle w:val="LightList"/>
        <w:tblW w:w="8472" w:type="dxa"/>
        <w:tblBorders>
          <w:left w:val="none" w:sz="0" w:space="0" w:color="auto"/>
          <w:right w:val="none" w:sz="0" w:space="0" w:color="auto"/>
        </w:tblBorders>
        <w:tblLayout w:type="fixed"/>
        <w:tblLook w:val="04A0" w:firstRow="1" w:lastRow="0" w:firstColumn="1" w:lastColumn="0" w:noHBand="0" w:noVBand="1"/>
      </w:tblPr>
      <w:tblGrid>
        <w:gridCol w:w="2802"/>
        <w:gridCol w:w="5670"/>
      </w:tblGrid>
      <w:tr w:rsidR="004811ED" w:rsidRPr="00E25A80" w14:paraId="4DD2527A" w14:textId="77777777" w:rsidTr="00A20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bottom w:val="nil"/>
            </w:tcBorders>
            <w:shd w:val="clear" w:color="auto" w:fill="A6A6A6" w:themeFill="background1" w:themeFillShade="A6"/>
          </w:tcPr>
          <w:p w14:paraId="0978658E" w14:textId="642E2DDA" w:rsidR="004811ED" w:rsidRPr="00E25A80" w:rsidRDefault="004811ED" w:rsidP="004811ED">
            <w:pPr>
              <w:spacing w:line="360" w:lineRule="auto"/>
              <w:jc w:val="center"/>
              <w:rPr>
                <w:rFonts w:ascii="Arial" w:hAnsi="Arial" w:cs="Arial"/>
                <w:color w:val="auto"/>
                <w:sz w:val="24"/>
                <w:szCs w:val="24"/>
              </w:rPr>
            </w:pPr>
            <w:r w:rsidRPr="00E25A80">
              <w:rPr>
                <w:rFonts w:ascii="Arial" w:hAnsi="Arial" w:cs="Arial"/>
                <w:color w:val="auto"/>
                <w:sz w:val="24"/>
                <w:szCs w:val="24"/>
              </w:rPr>
              <w:t>Groups</w:t>
            </w:r>
          </w:p>
        </w:tc>
        <w:tc>
          <w:tcPr>
            <w:tcW w:w="5670" w:type="dxa"/>
            <w:tcBorders>
              <w:bottom w:val="nil"/>
            </w:tcBorders>
            <w:shd w:val="clear" w:color="auto" w:fill="A6A6A6" w:themeFill="background1" w:themeFillShade="A6"/>
          </w:tcPr>
          <w:p w14:paraId="6ADCBBCB" w14:textId="30104861" w:rsidR="004811ED" w:rsidRPr="00E25A80" w:rsidRDefault="004811ED" w:rsidP="004811E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Median (SD)</w:t>
            </w:r>
          </w:p>
        </w:tc>
      </w:tr>
      <w:tr w:rsidR="007550CB" w:rsidRPr="00E25A80" w14:paraId="02827640" w14:textId="77777777" w:rsidTr="00A2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il"/>
              <w:left w:val="nil"/>
              <w:bottom w:val="nil"/>
              <w:right w:val="nil"/>
            </w:tcBorders>
          </w:tcPr>
          <w:p w14:paraId="18B2E27F"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E-CR</w:t>
            </w:r>
          </w:p>
        </w:tc>
        <w:tc>
          <w:tcPr>
            <w:tcW w:w="5670" w:type="dxa"/>
            <w:tcBorders>
              <w:top w:val="nil"/>
              <w:left w:val="nil"/>
              <w:bottom w:val="nil"/>
              <w:right w:val="nil"/>
            </w:tcBorders>
            <w:vAlign w:val="center"/>
          </w:tcPr>
          <w:p w14:paraId="21A7E340" w14:textId="6F053147" w:rsidR="007550CB" w:rsidRPr="007550CB" w:rsidRDefault="007550CB" w:rsidP="007550C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vertAlign w:val="superscript"/>
              </w:rPr>
            </w:pPr>
            <w:r>
              <w:rPr>
                <w:rFonts w:ascii="Arial" w:eastAsia="Times New Roman" w:hAnsi="Arial" w:cs="Arial"/>
                <w:color w:val="000000"/>
                <w:sz w:val="24"/>
              </w:rPr>
              <w:t>17,22</w:t>
            </w:r>
            <w:r w:rsidRPr="007550CB">
              <w:rPr>
                <w:rFonts w:ascii="Arial" w:eastAsia="Times New Roman" w:hAnsi="Arial" w:cs="Arial"/>
                <w:color w:val="000000"/>
                <w:sz w:val="24"/>
              </w:rPr>
              <w:t xml:space="preserve"> (</w:t>
            </w:r>
            <w:r>
              <w:rPr>
                <w:rFonts w:ascii="Arial" w:eastAsia="Times New Roman" w:hAnsi="Arial" w:cs="Arial"/>
                <w:color w:val="000000"/>
                <w:sz w:val="24"/>
              </w:rPr>
              <w:t>33,77</w:t>
            </w:r>
            <w:r w:rsidRPr="007550CB">
              <w:rPr>
                <w:rFonts w:ascii="Arial" w:eastAsia="Times New Roman" w:hAnsi="Arial" w:cs="Arial"/>
                <w:color w:val="000000"/>
                <w:sz w:val="24"/>
              </w:rPr>
              <w:t>)</w:t>
            </w:r>
            <w:r>
              <w:rPr>
                <w:rFonts w:ascii="Arial" w:eastAsia="Times New Roman" w:hAnsi="Arial" w:cs="Arial"/>
                <w:color w:val="000000"/>
                <w:sz w:val="24"/>
                <w:vertAlign w:val="superscript"/>
              </w:rPr>
              <w:t>a</w:t>
            </w:r>
          </w:p>
        </w:tc>
      </w:tr>
      <w:tr w:rsidR="007550CB" w:rsidRPr="00E25A80" w14:paraId="6D8A88FC" w14:textId="77777777" w:rsidTr="00A20759">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D9D9D9" w:themeFill="background1" w:themeFillShade="D9"/>
          </w:tcPr>
          <w:p w14:paraId="61FF1491"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E-BULK</w:t>
            </w:r>
          </w:p>
        </w:tc>
        <w:tc>
          <w:tcPr>
            <w:tcW w:w="5670" w:type="dxa"/>
            <w:tcBorders>
              <w:top w:val="nil"/>
              <w:bottom w:val="nil"/>
            </w:tcBorders>
            <w:shd w:val="clear" w:color="auto" w:fill="D9D9D9" w:themeFill="background1" w:themeFillShade="D9"/>
            <w:vAlign w:val="center"/>
          </w:tcPr>
          <w:p w14:paraId="11C4FC09" w14:textId="38C10421" w:rsidR="007550CB" w:rsidRPr="007550CB" w:rsidRDefault="00A20759" w:rsidP="007550C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vertAlign w:val="superscript"/>
              </w:rPr>
            </w:pPr>
            <w:r>
              <w:rPr>
                <w:rFonts w:ascii="Arial" w:eastAsia="Times New Roman" w:hAnsi="Arial" w:cs="Arial"/>
                <w:color w:val="000000"/>
                <w:sz w:val="24"/>
              </w:rPr>
              <w:t>5.</w:t>
            </w:r>
            <w:r w:rsidR="007550CB">
              <w:rPr>
                <w:rFonts w:ascii="Arial" w:eastAsia="Times New Roman" w:hAnsi="Arial" w:cs="Arial"/>
                <w:color w:val="000000"/>
                <w:sz w:val="24"/>
              </w:rPr>
              <w:t>15</w:t>
            </w:r>
            <w:r w:rsidR="007550CB" w:rsidRPr="007550CB">
              <w:rPr>
                <w:rFonts w:ascii="Arial" w:eastAsia="Times New Roman" w:hAnsi="Arial" w:cs="Arial"/>
                <w:color w:val="000000"/>
                <w:sz w:val="24"/>
              </w:rPr>
              <w:t xml:space="preserve"> (</w:t>
            </w:r>
            <w:r>
              <w:rPr>
                <w:rFonts w:ascii="Arial" w:eastAsia="Times New Roman" w:hAnsi="Arial" w:cs="Arial"/>
                <w:color w:val="000000"/>
                <w:sz w:val="24"/>
              </w:rPr>
              <w:t>13.</w:t>
            </w:r>
            <w:r w:rsidR="007550CB">
              <w:rPr>
                <w:rFonts w:ascii="Arial" w:eastAsia="Times New Roman" w:hAnsi="Arial" w:cs="Arial"/>
                <w:color w:val="000000"/>
                <w:sz w:val="24"/>
              </w:rPr>
              <w:t>62</w:t>
            </w:r>
            <w:r w:rsidR="007550CB" w:rsidRPr="007550CB">
              <w:rPr>
                <w:rFonts w:ascii="Arial" w:eastAsia="Times New Roman" w:hAnsi="Arial" w:cs="Arial"/>
                <w:color w:val="000000"/>
                <w:sz w:val="24"/>
              </w:rPr>
              <w:t>)</w:t>
            </w:r>
            <w:r w:rsidR="007550CB">
              <w:rPr>
                <w:rFonts w:ascii="Arial" w:eastAsia="Times New Roman" w:hAnsi="Arial" w:cs="Arial"/>
                <w:color w:val="000000"/>
                <w:sz w:val="24"/>
                <w:vertAlign w:val="superscript"/>
              </w:rPr>
              <w:t>a</w:t>
            </w:r>
          </w:p>
        </w:tc>
      </w:tr>
      <w:tr w:rsidR="007550CB" w:rsidRPr="00E25A80" w14:paraId="29E2BC64" w14:textId="77777777" w:rsidTr="00A2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il"/>
              <w:left w:val="nil"/>
              <w:bottom w:val="nil"/>
              <w:right w:val="nil"/>
            </w:tcBorders>
          </w:tcPr>
          <w:p w14:paraId="76B612B8"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E-FLOW</w:t>
            </w:r>
          </w:p>
        </w:tc>
        <w:tc>
          <w:tcPr>
            <w:tcW w:w="5670" w:type="dxa"/>
            <w:tcBorders>
              <w:top w:val="nil"/>
              <w:left w:val="nil"/>
              <w:bottom w:val="nil"/>
              <w:right w:val="nil"/>
            </w:tcBorders>
            <w:vAlign w:val="center"/>
          </w:tcPr>
          <w:p w14:paraId="41F921B1" w14:textId="48DAD747" w:rsidR="007550CB" w:rsidRPr="007550CB" w:rsidRDefault="00A20759" w:rsidP="004811E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vertAlign w:val="superscript"/>
              </w:rPr>
            </w:pPr>
            <w:r>
              <w:rPr>
                <w:rFonts w:ascii="Arial" w:hAnsi="Arial" w:cs="Arial"/>
                <w:sz w:val="24"/>
                <w:szCs w:val="24"/>
              </w:rPr>
              <w:t>9.59 (17.</w:t>
            </w:r>
            <w:r w:rsidR="007550CB">
              <w:rPr>
                <w:rFonts w:ascii="Arial" w:hAnsi="Arial" w:cs="Arial"/>
                <w:sz w:val="24"/>
                <w:szCs w:val="24"/>
              </w:rPr>
              <w:t>08)</w:t>
            </w:r>
            <w:r w:rsidR="007550CB">
              <w:rPr>
                <w:rFonts w:ascii="Arial" w:hAnsi="Arial" w:cs="Arial"/>
                <w:sz w:val="24"/>
                <w:szCs w:val="24"/>
                <w:vertAlign w:val="superscript"/>
              </w:rPr>
              <w:t>a</w:t>
            </w:r>
          </w:p>
        </w:tc>
      </w:tr>
      <w:tr w:rsidR="007550CB" w:rsidRPr="00E25A80" w14:paraId="436F2AA4" w14:textId="77777777" w:rsidTr="00A20759">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D9D9D9" w:themeFill="background1" w:themeFillShade="D9"/>
          </w:tcPr>
          <w:p w14:paraId="7A62034B"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E-RMGIC</w:t>
            </w:r>
          </w:p>
        </w:tc>
        <w:tc>
          <w:tcPr>
            <w:tcW w:w="5670" w:type="dxa"/>
            <w:tcBorders>
              <w:top w:val="nil"/>
              <w:bottom w:val="nil"/>
            </w:tcBorders>
            <w:shd w:val="clear" w:color="auto" w:fill="D9D9D9" w:themeFill="background1" w:themeFillShade="D9"/>
            <w:vAlign w:val="center"/>
          </w:tcPr>
          <w:p w14:paraId="1D255294" w14:textId="6E4D775F" w:rsidR="007550CB" w:rsidRPr="007550CB" w:rsidRDefault="00A20759" w:rsidP="004811ED">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vertAlign w:val="superscript"/>
              </w:rPr>
            </w:pPr>
            <w:r>
              <w:rPr>
                <w:rFonts w:ascii="Arial" w:eastAsia="Times New Roman" w:hAnsi="Arial" w:cs="Arial"/>
                <w:color w:val="000000"/>
                <w:sz w:val="24"/>
              </w:rPr>
              <w:t>57.</w:t>
            </w:r>
            <w:r w:rsidR="007550CB">
              <w:rPr>
                <w:rFonts w:ascii="Arial" w:eastAsia="Times New Roman" w:hAnsi="Arial" w:cs="Arial"/>
                <w:color w:val="000000"/>
                <w:sz w:val="24"/>
              </w:rPr>
              <w:t>91</w:t>
            </w:r>
            <w:r w:rsidR="007550CB" w:rsidRPr="007550CB">
              <w:rPr>
                <w:rFonts w:ascii="Arial" w:eastAsia="Times New Roman" w:hAnsi="Arial" w:cs="Arial"/>
                <w:color w:val="000000"/>
                <w:sz w:val="24"/>
              </w:rPr>
              <w:t xml:space="preserve"> (</w:t>
            </w:r>
            <w:r>
              <w:rPr>
                <w:rFonts w:ascii="Arial" w:eastAsia="Times New Roman" w:hAnsi="Arial" w:cs="Arial"/>
                <w:color w:val="000000"/>
                <w:sz w:val="24"/>
              </w:rPr>
              <w:t>35.</w:t>
            </w:r>
            <w:r w:rsidR="007550CB">
              <w:rPr>
                <w:rFonts w:ascii="Arial" w:eastAsia="Times New Roman" w:hAnsi="Arial" w:cs="Arial"/>
                <w:color w:val="000000"/>
                <w:sz w:val="24"/>
              </w:rPr>
              <w:t>56</w:t>
            </w:r>
            <w:r w:rsidR="007550CB" w:rsidRPr="007550CB">
              <w:rPr>
                <w:rFonts w:ascii="Arial" w:eastAsia="Times New Roman" w:hAnsi="Arial" w:cs="Arial"/>
                <w:color w:val="000000"/>
                <w:sz w:val="24"/>
              </w:rPr>
              <w:t>)</w:t>
            </w:r>
            <w:r w:rsidR="007550CB">
              <w:rPr>
                <w:rFonts w:ascii="Arial" w:eastAsia="Times New Roman" w:hAnsi="Arial" w:cs="Arial"/>
                <w:color w:val="000000"/>
                <w:sz w:val="24"/>
                <w:vertAlign w:val="superscript"/>
              </w:rPr>
              <w:t>b</w:t>
            </w:r>
          </w:p>
        </w:tc>
      </w:tr>
      <w:tr w:rsidR="007550CB" w:rsidRPr="00E25A80" w14:paraId="689A796D" w14:textId="77777777" w:rsidTr="00A2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il"/>
              <w:left w:val="nil"/>
              <w:bottom w:val="nil"/>
              <w:right w:val="nil"/>
            </w:tcBorders>
          </w:tcPr>
          <w:p w14:paraId="1AC3B890"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D-CR</w:t>
            </w:r>
          </w:p>
        </w:tc>
        <w:tc>
          <w:tcPr>
            <w:tcW w:w="5670" w:type="dxa"/>
            <w:tcBorders>
              <w:top w:val="nil"/>
              <w:left w:val="nil"/>
              <w:bottom w:val="nil"/>
              <w:right w:val="nil"/>
            </w:tcBorders>
            <w:vAlign w:val="center"/>
          </w:tcPr>
          <w:p w14:paraId="618C1DC3" w14:textId="34AB5147" w:rsidR="007550CB" w:rsidRPr="007550CB" w:rsidRDefault="00A20759" w:rsidP="007D68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vertAlign w:val="superscript"/>
              </w:rPr>
            </w:pPr>
            <w:r>
              <w:rPr>
                <w:rFonts w:ascii="Arial" w:eastAsia="Times New Roman" w:hAnsi="Arial" w:cs="Arial"/>
                <w:color w:val="000000"/>
                <w:sz w:val="24"/>
              </w:rPr>
              <w:t>27.</w:t>
            </w:r>
            <w:r w:rsidR="007550CB">
              <w:rPr>
                <w:rFonts w:ascii="Arial" w:eastAsia="Times New Roman" w:hAnsi="Arial" w:cs="Arial"/>
                <w:color w:val="000000"/>
                <w:sz w:val="24"/>
              </w:rPr>
              <w:t>53</w:t>
            </w:r>
            <w:r w:rsidR="007550CB" w:rsidRPr="007550CB">
              <w:rPr>
                <w:rFonts w:ascii="Arial" w:eastAsia="Times New Roman" w:hAnsi="Arial" w:cs="Arial"/>
                <w:color w:val="000000"/>
                <w:sz w:val="24"/>
              </w:rPr>
              <w:t xml:space="preserve"> (</w:t>
            </w:r>
            <w:r>
              <w:rPr>
                <w:rFonts w:ascii="Arial" w:eastAsia="Times New Roman" w:hAnsi="Arial" w:cs="Arial"/>
                <w:color w:val="000000"/>
                <w:sz w:val="24"/>
              </w:rPr>
              <w:t>26.</w:t>
            </w:r>
            <w:r w:rsidR="007550CB">
              <w:rPr>
                <w:rFonts w:ascii="Arial" w:eastAsia="Times New Roman" w:hAnsi="Arial" w:cs="Arial"/>
                <w:color w:val="000000"/>
                <w:sz w:val="24"/>
              </w:rPr>
              <w:t>22</w:t>
            </w:r>
            <w:r w:rsidR="007550CB" w:rsidRPr="007550CB">
              <w:rPr>
                <w:rFonts w:ascii="Arial" w:eastAsia="Times New Roman" w:hAnsi="Arial" w:cs="Arial"/>
                <w:color w:val="000000"/>
                <w:sz w:val="24"/>
              </w:rPr>
              <w:t>)</w:t>
            </w:r>
            <w:r w:rsidR="007D684F">
              <w:rPr>
                <w:rFonts w:ascii="Arial" w:eastAsia="Times New Roman" w:hAnsi="Arial" w:cs="Arial"/>
                <w:color w:val="000000"/>
                <w:sz w:val="24"/>
                <w:vertAlign w:val="superscript"/>
              </w:rPr>
              <w:t>a</w:t>
            </w:r>
          </w:p>
        </w:tc>
      </w:tr>
      <w:tr w:rsidR="007550CB" w:rsidRPr="00E25A80" w14:paraId="0D17FECE" w14:textId="77777777" w:rsidTr="00A20759">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D9D9D9" w:themeFill="background1" w:themeFillShade="D9"/>
          </w:tcPr>
          <w:p w14:paraId="09313513"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D-BULK</w:t>
            </w:r>
          </w:p>
        </w:tc>
        <w:tc>
          <w:tcPr>
            <w:tcW w:w="5670" w:type="dxa"/>
            <w:tcBorders>
              <w:top w:val="nil"/>
              <w:bottom w:val="nil"/>
            </w:tcBorders>
            <w:shd w:val="clear" w:color="auto" w:fill="D9D9D9" w:themeFill="background1" w:themeFillShade="D9"/>
            <w:vAlign w:val="center"/>
          </w:tcPr>
          <w:p w14:paraId="3FCDD1A6" w14:textId="2ABB5833" w:rsidR="007550CB" w:rsidRPr="007550CB" w:rsidRDefault="00A20759" w:rsidP="007D68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vertAlign w:val="superscript"/>
              </w:rPr>
            </w:pPr>
            <w:r>
              <w:rPr>
                <w:rFonts w:ascii="Arial" w:eastAsia="Times New Roman" w:hAnsi="Arial" w:cs="Arial"/>
                <w:color w:val="000000"/>
                <w:sz w:val="24"/>
              </w:rPr>
              <w:t>23.</w:t>
            </w:r>
            <w:r w:rsidR="007550CB">
              <w:rPr>
                <w:rFonts w:ascii="Arial" w:eastAsia="Times New Roman" w:hAnsi="Arial" w:cs="Arial"/>
                <w:color w:val="000000"/>
                <w:sz w:val="24"/>
              </w:rPr>
              <w:t>00</w:t>
            </w:r>
            <w:r w:rsidR="007550CB" w:rsidRPr="007550CB">
              <w:rPr>
                <w:rFonts w:ascii="Arial" w:eastAsia="Times New Roman" w:hAnsi="Arial" w:cs="Arial"/>
                <w:color w:val="000000"/>
                <w:sz w:val="24"/>
              </w:rPr>
              <w:t xml:space="preserve"> (</w:t>
            </w:r>
            <w:r>
              <w:rPr>
                <w:rFonts w:ascii="Arial" w:eastAsia="Times New Roman" w:hAnsi="Arial" w:cs="Arial"/>
                <w:color w:val="000000"/>
                <w:sz w:val="24"/>
              </w:rPr>
              <w:t>25.</w:t>
            </w:r>
            <w:r w:rsidR="005253EB">
              <w:rPr>
                <w:rFonts w:ascii="Arial" w:eastAsia="Times New Roman" w:hAnsi="Arial" w:cs="Arial"/>
                <w:color w:val="000000"/>
                <w:sz w:val="24"/>
              </w:rPr>
              <w:t>05</w:t>
            </w:r>
            <w:r w:rsidR="007550CB" w:rsidRPr="007550CB">
              <w:rPr>
                <w:rFonts w:ascii="Arial" w:eastAsia="Times New Roman" w:hAnsi="Arial" w:cs="Arial"/>
                <w:color w:val="000000"/>
                <w:sz w:val="24"/>
              </w:rPr>
              <w:t>)</w:t>
            </w:r>
            <w:r w:rsidR="007D684F">
              <w:rPr>
                <w:rFonts w:ascii="Arial" w:eastAsia="Times New Roman" w:hAnsi="Arial" w:cs="Arial"/>
                <w:color w:val="000000"/>
                <w:sz w:val="24"/>
                <w:vertAlign w:val="superscript"/>
              </w:rPr>
              <w:t>a</w:t>
            </w:r>
          </w:p>
        </w:tc>
      </w:tr>
      <w:tr w:rsidR="007550CB" w:rsidRPr="00E25A80" w14:paraId="04CEAF9A" w14:textId="77777777" w:rsidTr="00A20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nil"/>
              <w:left w:val="nil"/>
              <w:bottom w:val="nil"/>
              <w:right w:val="nil"/>
            </w:tcBorders>
          </w:tcPr>
          <w:p w14:paraId="6C96E20D"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D-FLOW</w:t>
            </w:r>
          </w:p>
        </w:tc>
        <w:tc>
          <w:tcPr>
            <w:tcW w:w="5670" w:type="dxa"/>
            <w:tcBorders>
              <w:top w:val="nil"/>
              <w:left w:val="nil"/>
              <w:bottom w:val="nil"/>
              <w:right w:val="nil"/>
            </w:tcBorders>
            <w:vAlign w:val="center"/>
          </w:tcPr>
          <w:p w14:paraId="736AF5EB" w14:textId="3CCFB724" w:rsidR="007550CB" w:rsidRPr="007550CB" w:rsidRDefault="00A20759" w:rsidP="007D684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vertAlign w:val="superscript"/>
              </w:rPr>
            </w:pPr>
            <w:r>
              <w:rPr>
                <w:rFonts w:ascii="Arial" w:eastAsia="Times New Roman" w:hAnsi="Arial" w:cs="Arial"/>
                <w:color w:val="000000"/>
                <w:sz w:val="24"/>
              </w:rPr>
              <w:t>4.</w:t>
            </w:r>
            <w:r w:rsidR="007550CB">
              <w:rPr>
                <w:rFonts w:ascii="Arial" w:eastAsia="Times New Roman" w:hAnsi="Arial" w:cs="Arial"/>
                <w:color w:val="000000"/>
                <w:sz w:val="24"/>
              </w:rPr>
              <w:t>28</w:t>
            </w:r>
            <w:r w:rsidR="007550CB" w:rsidRPr="007550CB">
              <w:rPr>
                <w:rFonts w:ascii="Arial" w:eastAsia="Times New Roman" w:hAnsi="Arial" w:cs="Arial"/>
                <w:color w:val="000000"/>
                <w:sz w:val="24"/>
              </w:rPr>
              <w:t xml:space="preserve"> (</w:t>
            </w:r>
            <w:r>
              <w:rPr>
                <w:rFonts w:ascii="Arial" w:eastAsia="Times New Roman" w:hAnsi="Arial" w:cs="Arial"/>
                <w:color w:val="000000"/>
                <w:sz w:val="24"/>
              </w:rPr>
              <w:t>8.</w:t>
            </w:r>
            <w:r w:rsidR="007550CB">
              <w:rPr>
                <w:rFonts w:ascii="Arial" w:eastAsia="Times New Roman" w:hAnsi="Arial" w:cs="Arial"/>
                <w:color w:val="000000"/>
                <w:sz w:val="24"/>
              </w:rPr>
              <w:t>43</w:t>
            </w:r>
            <w:r w:rsidR="007550CB" w:rsidRPr="007550CB">
              <w:rPr>
                <w:rFonts w:ascii="Arial" w:eastAsia="Times New Roman" w:hAnsi="Arial" w:cs="Arial"/>
                <w:color w:val="000000"/>
                <w:sz w:val="24"/>
              </w:rPr>
              <w:t>)</w:t>
            </w:r>
            <w:r w:rsidR="007D684F">
              <w:rPr>
                <w:rFonts w:ascii="Arial" w:eastAsia="Times New Roman" w:hAnsi="Arial" w:cs="Arial"/>
                <w:color w:val="000000"/>
                <w:sz w:val="24"/>
                <w:vertAlign w:val="superscript"/>
              </w:rPr>
              <w:t>a</w:t>
            </w:r>
          </w:p>
        </w:tc>
      </w:tr>
      <w:tr w:rsidR="007550CB" w:rsidRPr="00E25A80" w14:paraId="6BA74357" w14:textId="77777777" w:rsidTr="00A20759">
        <w:tc>
          <w:tcPr>
            <w:cnfStyle w:val="001000000000" w:firstRow="0" w:lastRow="0" w:firstColumn="1" w:lastColumn="0" w:oddVBand="0" w:evenVBand="0" w:oddHBand="0" w:evenHBand="0" w:firstRowFirstColumn="0" w:firstRowLastColumn="0" w:lastRowFirstColumn="0" w:lastRowLastColumn="0"/>
            <w:tcW w:w="2802" w:type="dxa"/>
            <w:tcBorders>
              <w:top w:val="nil"/>
            </w:tcBorders>
            <w:shd w:val="clear" w:color="auto" w:fill="D9D9D9" w:themeFill="background1" w:themeFillShade="D9"/>
          </w:tcPr>
          <w:p w14:paraId="083355DB" w14:textId="77777777" w:rsidR="007550CB" w:rsidRPr="00E25A80" w:rsidRDefault="007550CB" w:rsidP="004811ED">
            <w:pPr>
              <w:spacing w:line="360" w:lineRule="auto"/>
              <w:jc w:val="center"/>
              <w:rPr>
                <w:rFonts w:ascii="Arial" w:hAnsi="Arial" w:cs="Arial"/>
                <w:b w:val="0"/>
                <w:sz w:val="24"/>
                <w:szCs w:val="24"/>
              </w:rPr>
            </w:pPr>
            <w:r w:rsidRPr="00E25A80">
              <w:rPr>
                <w:rFonts w:ascii="Arial" w:hAnsi="Arial" w:cs="Arial"/>
                <w:b w:val="0"/>
                <w:sz w:val="24"/>
                <w:szCs w:val="24"/>
              </w:rPr>
              <w:t>D-RMGIC</w:t>
            </w:r>
          </w:p>
        </w:tc>
        <w:tc>
          <w:tcPr>
            <w:tcW w:w="5670" w:type="dxa"/>
            <w:tcBorders>
              <w:top w:val="nil"/>
            </w:tcBorders>
            <w:shd w:val="clear" w:color="auto" w:fill="D9D9D9" w:themeFill="background1" w:themeFillShade="D9"/>
            <w:vAlign w:val="center"/>
          </w:tcPr>
          <w:p w14:paraId="34715ACC" w14:textId="57EC98E9" w:rsidR="007550CB" w:rsidRPr="007550CB" w:rsidRDefault="00A20759" w:rsidP="007D684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vertAlign w:val="superscript"/>
              </w:rPr>
            </w:pPr>
            <w:r>
              <w:rPr>
                <w:rFonts w:ascii="Arial" w:hAnsi="Arial" w:cs="Arial"/>
                <w:sz w:val="24"/>
                <w:szCs w:val="24"/>
              </w:rPr>
              <w:t>72.98 (29.</w:t>
            </w:r>
            <w:r w:rsidR="007550CB">
              <w:rPr>
                <w:rFonts w:ascii="Arial" w:hAnsi="Arial" w:cs="Arial"/>
                <w:sz w:val="24"/>
                <w:szCs w:val="24"/>
              </w:rPr>
              <w:t>05)</w:t>
            </w:r>
            <w:r w:rsidR="007D684F">
              <w:rPr>
                <w:rFonts w:ascii="Arial" w:hAnsi="Arial" w:cs="Arial"/>
                <w:sz w:val="24"/>
                <w:szCs w:val="24"/>
                <w:vertAlign w:val="superscript"/>
              </w:rPr>
              <w:t>b</w:t>
            </w:r>
          </w:p>
        </w:tc>
      </w:tr>
    </w:tbl>
    <w:p w14:paraId="3D4DEB30" w14:textId="77777777" w:rsidR="00752C9E" w:rsidRPr="005645BA" w:rsidRDefault="00752C9E" w:rsidP="001C7B56">
      <w:pPr>
        <w:spacing w:line="480" w:lineRule="auto"/>
        <w:jc w:val="both"/>
        <w:rPr>
          <w:rFonts w:ascii="Arial" w:hAnsi="Arial" w:cs="Arial"/>
          <w:lang w:val="en-US"/>
        </w:rPr>
      </w:pPr>
    </w:p>
    <w:p w14:paraId="559EDF7C" w14:textId="0F07038D" w:rsidR="001E7E47" w:rsidRPr="005645BA" w:rsidRDefault="001E7E47" w:rsidP="001C7B56">
      <w:pPr>
        <w:spacing w:line="480" w:lineRule="auto"/>
        <w:jc w:val="both"/>
        <w:rPr>
          <w:rFonts w:ascii="Arial" w:hAnsi="Arial" w:cs="Arial"/>
          <w:lang w:val="en-US"/>
        </w:rPr>
      </w:pPr>
      <w:r w:rsidRPr="005645BA">
        <w:rPr>
          <w:rFonts w:ascii="Arial" w:hAnsi="Arial" w:cs="Arial"/>
          <w:lang w:val="en-US"/>
        </w:rPr>
        <w:tab/>
        <w:t>The groups restored with composite resin (E-</w:t>
      </w:r>
      <w:r w:rsidR="008710F6">
        <w:rPr>
          <w:rFonts w:ascii="Arial" w:hAnsi="Arial" w:cs="Arial"/>
          <w:lang w:val="en-US"/>
        </w:rPr>
        <w:t>CR</w:t>
      </w:r>
      <w:r w:rsidRPr="005645BA">
        <w:rPr>
          <w:rFonts w:ascii="Arial" w:hAnsi="Arial" w:cs="Arial"/>
          <w:lang w:val="en-US"/>
        </w:rPr>
        <w:t>: 17.22 ± 33.77%, D-</w:t>
      </w:r>
      <w:r w:rsidR="008710F6">
        <w:rPr>
          <w:rFonts w:ascii="Arial" w:hAnsi="Arial" w:cs="Arial"/>
          <w:lang w:val="en-US"/>
        </w:rPr>
        <w:t>CR</w:t>
      </w:r>
      <w:r w:rsidRPr="005645BA">
        <w:rPr>
          <w:rFonts w:ascii="Arial" w:hAnsi="Arial" w:cs="Arial"/>
          <w:lang w:val="en-US"/>
        </w:rPr>
        <w:t>: 27.53 ± 26.22%) and with flowable composite resin liner (E-</w:t>
      </w:r>
      <w:r w:rsidR="00A22251">
        <w:rPr>
          <w:rFonts w:ascii="Arial" w:hAnsi="Arial" w:cs="Arial"/>
          <w:lang w:val="en-US"/>
        </w:rPr>
        <w:t>BULK</w:t>
      </w:r>
      <w:r w:rsidRPr="005645BA">
        <w:rPr>
          <w:rFonts w:ascii="Arial" w:hAnsi="Arial" w:cs="Arial"/>
          <w:lang w:val="en-US"/>
        </w:rPr>
        <w:t>: 5.15 ± 13.62%, E-</w:t>
      </w:r>
      <w:r w:rsidR="00A22251">
        <w:rPr>
          <w:rFonts w:ascii="Arial" w:hAnsi="Arial" w:cs="Arial"/>
          <w:lang w:val="en-US"/>
        </w:rPr>
        <w:t>FLOW</w:t>
      </w:r>
      <w:r w:rsidRPr="005645BA">
        <w:rPr>
          <w:rFonts w:ascii="Arial" w:hAnsi="Arial" w:cs="Arial"/>
          <w:lang w:val="en-US"/>
        </w:rPr>
        <w:t xml:space="preserve">: </w:t>
      </w:r>
      <w:r w:rsidR="00A22251" w:rsidRPr="005645BA">
        <w:rPr>
          <w:rFonts w:ascii="Arial" w:hAnsi="Arial" w:cs="Arial"/>
          <w:lang w:val="en-US"/>
        </w:rPr>
        <w:t>9.59</w:t>
      </w:r>
      <w:r w:rsidR="00A22251">
        <w:rPr>
          <w:rFonts w:ascii="Arial" w:hAnsi="Arial" w:cs="Arial"/>
          <w:lang w:val="en-US"/>
        </w:rPr>
        <w:t xml:space="preserve"> ± </w:t>
      </w:r>
      <w:r w:rsidR="00A22251" w:rsidRPr="005645BA">
        <w:rPr>
          <w:rFonts w:ascii="Arial" w:hAnsi="Arial" w:cs="Arial"/>
          <w:lang w:val="en-US"/>
        </w:rPr>
        <w:t>17.08</w:t>
      </w:r>
      <w:r w:rsidRPr="005645BA">
        <w:rPr>
          <w:rFonts w:ascii="Arial" w:hAnsi="Arial" w:cs="Arial"/>
          <w:lang w:val="en-US"/>
        </w:rPr>
        <w:t>%, D-</w:t>
      </w:r>
      <w:r w:rsidR="00A22251">
        <w:rPr>
          <w:rFonts w:ascii="Arial" w:hAnsi="Arial" w:cs="Arial"/>
          <w:lang w:val="en-US"/>
        </w:rPr>
        <w:t>BULK</w:t>
      </w:r>
      <w:r w:rsidRPr="005645BA">
        <w:rPr>
          <w:rFonts w:ascii="Arial" w:hAnsi="Arial" w:cs="Arial"/>
          <w:lang w:val="en-US"/>
        </w:rPr>
        <w:t>: 23 ± 25.05%, D-</w:t>
      </w:r>
      <w:r w:rsidR="00A22251">
        <w:rPr>
          <w:rFonts w:ascii="Arial" w:hAnsi="Arial" w:cs="Arial"/>
          <w:lang w:val="en-US"/>
        </w:rPr>
        <w:t>FLOW</w:t>
      </w:r>
      <w:r w:rsidRPr="005645BA">
        <w:rPr>
          <w:rFonts w:ascii="Arial" w:hAnsi="Arial" w:cs="Arial"/>
          <w:lang w:val="en-US"/>
        </w:rPr>
        <w:t xml:space="preserve">: 4.28 ± 8.43%) showed a similar percentage of marginal gap </w:t>
      </w:r>
      <w:r w:rsidRPr="005645BA">
        <w:rPr>
          <w:rFonts w:ascii="Arial" w:hAnsi="Arial" w:cs="Arial"/>
          <w:i/>
          <w:lang w:val="en-US"/>
        </w:rPr>
        <w:t>(p&gt;0.05)</w:t>
      </w:r>
      <w:r w:rsidRPr="005645BA">
        <w:rPr>
          <w:rFonts w:ascii="Arial" w:hAnsi="Arial" w:cs="Arial"/>
          <w:lang w:val="en-US"/>
        </w:rPr>
        <w:t>.</w:t>
      </w:r>
      <w:r w:rsidR="00302A31">
        <w:rPr>
          <w:rFonts w:ascii="Arial" w:hAnsi="Arial" w:cs="Arial"/>
          <w:lang w:val="en-US"/>
        </w:rPr>
        <w:t xml:space="preserve"> </w:t>
      </w:r>
      <w:r w:rsidR="00302A31" w:rsidRPr="005253EB">
        <w:rPr>
          <w:rFonts w:ascii="Arial" w:hAnsi="Arial" w:cs="Arial"/>
          <w:highlight w:val="yellow"/>
          <w:lang w:val="en-US"/>
        </w:rPr>
        <w:t>Photomicrographs are shown in Figure 3.</w:t>
      </w:r>
    </w:p>
    <w:p w14:paraId="4AF06E5D" w14:textId="77777777" w:rsidR="001E7E47" w:rsidRPr="005645BA" w:rsidRDefault="001E7E47" w:rsidP="001C7B56">
      <w:pPr>
        <w:spacing w:line="480" w:lineRule="auto"/>
        <w:jc w:val="both"/>
        <w:rPr>
          <w:rFonts w:ascii="Arial" w:hAnsi="Arial" w:cs="Arial"/>
          <w:b/>
          <w:lang w:val="en-US"/>
        </w:rPr>
      </w:pPr>
    </w:p>
    <w:p w14:paraId="04C6C938" w14:textId="77777777" w:rsidR="001E7E47" w:rsidRPr="005645BA" w:rsidRDefault="001E7E47" w:rsidP="001C7B56">
      <w:pPr>
        <w:spacing w:line="480" w:lineRule="auto"/>
        <w:jc w:val="both"/>
        <w:rPr>
          <w:rFonts w:ascii="Arial" w:hAnsi="Arial" w:cs="Arial"/>
          <w:b/>
          <w:lang w:val="en-US"/>
        </w:rPr>
      </w:pPr>
      <w:r w:rsidRPr="005645BA">
        <w:rPr>
          <w:rFonts w:ascii="Arial" w:hAnsi="Arial" w:cs="Arial"/>
          <w:b/>
          <w:lang w:val="en-US"/>
        </w:rPr>
        <w:t>Discussion</w:t>
      </w:r>
    </w:p>
    <w:p w14:paraId="68570F8A" w14:textId="7F24C773" w:rsidR="00FE1297" w:rsidRPr="00FE1297" w:rsidRDefault="00FE1297" w:rsidP="00FE1297">
      <w:pPr>
        <w:spacing w:line="480" w:lineRule="auto"/>
        <w:ind w:firstLine="720"/>
        <w:jc w:val="both"/>
        <w:rPr>
          <w:rFonts w:ascii="Arial" w:hAnsi="Arial" w:cs="Arial"/>
          <w:lang w:val="en-US"/>
        </w:rPr>
      </w:pPr>
      <w:r w:rsidRPr="005253EB">
        <w:rPr>
          <w:rFonts w:ascii="Arial" w:hAnsi="Arial" w:cs="Arial"/>
          <w:highlight w:val="yellow"/>
          <w:lang w:val="en-US"/>
        </w:rPr>
        <w:t xml:space="preserve">Gaps can compromise the restoration due to infiltration of fluids and bacteria that can lead to the development of secondary caries </w:t>
      </w:r>
      <w:r w:rsidRPr="005253EB">
        <w:rPr>
          <w:rFonts w:ascii="Arial" w:hAnsi="Arial" w:cs="Arial"/>
          <w:noProof/>
          <w:highlight w:val="yellow"/>
          <w:lang w:val="en-US"/>
        </w:rPr>
        <w:t>[8, 9]</w:t>
      </w:r>
      <w:r w:rsidRPr="005253EB">
        <w:rPr>
          <w:rFonts w:ascii="Arial" w:hAnsi="Arial" w:cs="Arial"/>
          <w:highlight w:val="yellow"/>
          <w:lang w:val="en-US"/>
        </w:rPr>
        <w:t>. This study investigated the percentage marginal gap by means of SEM analysis of different treatments with composite resin, and flowable, bulkfill, and RMGIC by open sandwich technique in enamel and dentin cervical margins.</w:t>
      </w:r>
      <w:r w:rsidR="004A26D6" w:rsidRPr="005253EB">
        <w:rPr>
          <w:rFonts w:ascii="Arial" w:hAnsi="Arial" w:cs="Arial"/>
          <w:highlight w:val="yellow"/>
          <w:lang w:val="en-US"/>
        </w:rPr>
        <w:t xml:space="preserve"> </w:t>
      </w:r>
      <w:r w:rsidR="003C284C" w:rsidRPr="005253EB">
        <w:rPr>
          <w:rFonts w:ascii="Arial" w:hAnsi="Arial" w:cs="Arial"/>
          <w:highlight w:val="yellow"/>
          <w:lang w:val="en-US"/>
        </w:rPr>
        <w:t>The hypothesis tested was rejected because different materials influenced the marginal adaptation in enamel and dentin.</w:t>
      </w:r>
    </w:p>
    <w:p w14:paraId="6EFC18F1" w14:textId="77777777"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Two flowable resin composites were tested: Filtek Z350 Flow (3M ESPE, St. Paul, MN, USA) and Surefil SDR Flow - bulk fill flowable base - (Dentsply, Dentsply, Konstanz, Germany).</w:t>
      </w:r>
    </w:p>
    <w:p w14:paraId="5855C066" w14:textId="77777777"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The flowable composite Filtek Z350 has 65% of filler particles by weight that reduces its stiffness; and it must be used in up to 2mm increments. Among the components of the composition, UDMA and Bis-EMA are resins with higher molecular weight that have fewer double bonds resulting in less shrinkage, and PEGDMA, in moderating shrinkage. The Surefil SDR Flow has 68% filler by weight; has fluoride in its formulation and offers the possibility of up to 4mm increments since it presents a differential urethane dimethacrylate monomer associated with a modulator of polymerization that results in a low polymerization shrinkage stress.</w:t>
      </w:r>
    </w:p>
    <w:p w14:paraId="6CC2E3CA" w14:textId="5158DF6A"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 xml:space="preserve">It was observed that the combination of these flowable resins (2 mm) with composite resin did not influence the marginal adaptation after 2000 mechanical loading cycles, of cavities filled with the hydrophibic 3-step adhesive system Adper Scotchbond Multipurpose (3M ESPE, St. Paul, MN, USA). Scotchbond primer consists of an aqueous solution of 2-HEMA and a copolymer of polyalkenoic acid that increases the resistance of the adhesive system when used in the oral environment with a high level of humidity. Pecie et al. (2013) </w:t>
      </w:r>
      <w:r>
        <w:rPr>
          <w:rFonts w:ascii="Arial" w:hAnsi="Arial" w:cs="Arial"/>
          <w:noProof/>
          <w:lang w:val="en-US"/>
        </w:rPr>
        <w:t>[</w:t>
      </w:r>
      <w:r w:rsidRPr="00FE1297">
        <w:rPr>
          <w:rFonts w:ascii="Arial" w:hAnsi="Arial" w:cs="Arial"/>
          <w:noProof/>
          <w:lang w:val="en-US"/>
        </w:rPr>
        <w:t>17</w:t>
      </w:r>
      <w:r>
        <w:rPr>
          <w:rFonts w:ascii="Arial" w:hAnsi="Arial" w:cs="Arial"/>
          <w:noProof/>
          <w:lang w:val="en-US"/>
        </w:rPr>
        <w:t>]</w:t>
      </w:r>
      <w:r w:rsidRPr="00FE1297">
        <w:rPr>
          <w:rFonts w:ascii="Arial" w:hAnsi="Arial" w:cs="Arial"/>
          <w:lang w:val="en-US"/>
        </w:rPr>
        <w:t xml:space="preserve"> also observed no improvement in marginal adaptation, before and after the thermal cycling, when they used a flowable resin liner and a 3-step adhesive system Optbond FL (Kerr Corporation). Several authors have demonstrated the superiority of conventional adhesives in maintaining marginal integrity at the dentin/resin interface </w:t>
      </w:r>
      <w:r>
        <w:rPr>
          <w:rFonts w:ascii="Arial" w:hAnsi="Arial" w:cs="Arial"/>
          <w:noProof/>
          <w:lang w:val="en-US"/>
        </w:rPr>
        <w:t>[</w:t>
      </w:r>
      <w:r w:rsidRPr="00FE1297">
        <w:rPr>
          <w:rFonts w:ascii="Arial" w:hAnsi="Arial" w:cs="Arial"/>
          <w:noProof/>
          <w:lang w:val="en-US"/>
        </w:rPr>
        <w:t>18, 19</w:t>
      </w:r>
      <w:r>
        <w:rPr>
          <w:rFonts w:ascii="Arial" w:hAnsi="Arial" w:cs="Arial"/>
          <w:noProof/>
          <w:lang w:val="en-US"/>
        </w:rPr>
        <w:t>]</w:t>
      </w:r>
      <w:r w:rsidRPr="00FE1297">
        <w:rPr>
          <w:rFonts w:ascii="Arial" w:hAnsi="Arial" w:cs="Arial"/>
          <w:lang w:val="en-US"/>
        </w:rPr>
        <w:t xml:space="preserve">. Aggarwal et al. (2014) </w:t>
      </w:r>
      <w:r>
        <w:rPr>
          <w:rFonts w:ascii="Arial" w:hAnsi="Arial" w:cs="Arial"/>
          <w:noProof/>
          <w:lang w:val="en-US"/>
        </w:rPr>
        <w:t>[</w:t>
      </w:r>
      <w:r w:rsidRPr="00FE1297">
        <w:rPr>
          <w:rFonts w:ascii="Arial" w:hAnsi="Arial" w:cs="Arial"/>
          <w:noProof/>
          <w:lang w:val="en-US"/>
        </w:rPr>
        <w:t>8</w:t>
      </w:r>
      <w:r>
        <w:rPr>
          <w:rFonts w:ascii="Arial" w:hAnsi="Arial" w:cs="Arial"/>
          <w:noProof/>
          <w:lang w:val="en-US"/>
        </w:rPr>
        <w:t>]</w:t>
      </w:r>
      <w:r w:rsidRPr="00FE1297">
        <w:rPr>
          <w:rFonts w:ascii="Arial" w:hAnsi="Arial" w:cs="Arial"/>
          <w:lang w:val="en-US"/>
        </w:rPr>
        <w:t xml:space="preserve"> observed improvement when they used a flowable liner and 2-step resin adhesive system, but when the 1-step self-adhesive system was used, the flowable resin liner did not influence the marginal adaptation in comparison with the composite resin used alone.</w:t>
      </w:r>
    </w:p>
    <w:p w14:paraId="0BA9BB51" w14:textId="2B3FA68C"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 xml:space="preserve">Flowable resins are heterogeneous materials, since they have different modulus of elasticity and shrinkage </w:t>
      </w:r>
      <w:r>
        <w:rPr>
          <w:rFonts w:ascii="Arial" w:hAnsi="Arial" w:cs="Arial"/>
          <w:noProof/>
          <w:lang w:val="en-US"/>
        </w:rPr>
        <w:t>[</w:t>
      </w:r>
      <w:r w:rsidRPr="00FE1297">
        <w:rPr>
          <w:rFonts w:ascii="Arial" w:hAnsi="Arial" w:cs="Arial"/>
          <w:noProof/>
          <w:lang w:val="en-US"/>
        </w:rPr>
        <w:t>20, 21</w:t>
      </w:r>
      <w:r>
        <w:rPr>
          <w:rFonts w:ascii="Arial" w:hAnsi="Arial" w:cs="Arial"/>
          <w:noProof/>
          <w:lang w:val="en-US"/>
        </w:rPr>
        <w:t>]</w:t>
      </w:r>
      <w:r w:rsidRPr="00FE1297">
        <w:rPr>
          <w:rFonts w:ascii="Arial" w:hAnsi="Arial" w:cs="Arial"/>
          <w:lang w:val="en-US"/>
        </w:rPr>
        <w:t xml:space="preserve">. The performance of these resins is unpredictable with respect to the absorption of stress at the interface </w:t>
      </w:r>
      <w:r>
        <w:rPr>
          <w:rFonts w:ascii="Arial" w:hAnsi="Arial" w:cs="Arial"/>
          <w:noProof/>
          <w:lang w:val="en-US"/>
        </w:rPr>
        <w:t>[</w:t>
      </w:r>
      <w:r w:rsidRPr="00FE1297">
        <w:rPr>
          <w:rFonts w:ascii="Arial" w:hAnsi="Arial" w:cs="Arial"/>
          <w:noProof/>
          <w:lang w:val="en-US"/>
        </w:rPr>
        <w:t>17</w:t>
      </w:r>
      <w:r>
        <w:rPr>
          <w:rFonts w:ascii="Arial" w:hAnsi="Arial" w:cs="Arial"/>
          <w:noProof/>
          <w:lang w:val="en-US"/>
        </w:rPr>
        <w:t>]</w:t>
      </w:r>
      <w:r w:rsidRPr="00FE1297">
        <w:rPr>
          <w:rFonts w:ascii="Arial" w:hAnsi="Arial" w:cs="Arial"/>
          <w:lang w:val="en-US"/>
        </w:rPr>
        <w:t xml:space="preserve">. Thus, they should be used with caution, avoiding thick layers, since the low filler content may contribute to the increased polymerization shrinkage </w:t>
      </w:r>
      <w:r>
        <w:rPr>
          <w:rFonts w:ascii="Arial" w:hAnsi="Arial" w:cs="Arial"/>
          <w:noProof/>
          <w:lang w:val="en-US"/>
        </w:rPr>
        <w:t>[</w:t>
      </w:r>
      <w:r w:rsidRPr="00FE1297">
        <w:rPr>
          <w:rFonts w:ascii="Arial" w:hAnsi="Arial" w:cs="Arial"/>
          <w:noProof/>
          <w:lang w:val="en-US"/>
        </w:rPr>
        <w:t>8</w:t>
      </w:r>
      <w:r>
        <w:rPr>
          <w:rFonts w:ascii="Arial" w:hAnsi="Arial" w:cs="Arial"/>
          <w:noProof/>
          <w:lang w:val="en-US"/>
        </w:rPr>
        <w:t>]</w:t>
      </w:r>
      <w:r w:rsidRPr="00FE1297">
        <w:rPr>
          <w:rFonts w:ascii="Arial" w:hAnsi="Arial" w:cs="Arial"/>
          <w:lang w:val="en-US"/>
        </w:rPr>
        <w:t xml:space="preserve">. Some studies have found conflicting results with regard to the effect of flowable resin liner on marginal integrity </w:t>
      </w:r>
      <w:r>
        <w:rPr>
          <w:rFonts w:ascii="Arial" w:hAnsi="Arial" w:cs="Arial"/>
          <w:noProof/>
          <w:lang w:val="en-US"/>
        </w:rPr>
        <w:t>[</w:t>
      </w:r>
      <w:r w:rsidRPr="00FE1297">
        <w:rPr>
          <w:rFonts w:ascii="Arial" w:hAnsi="Arial" w:cs="Arial"/>
          <w:noProof/>
          <w:lang w:val="en-US"/>
        </w:rPr>
        <w:t>10, 22, 23</w:t>
      </w:r>
      <w:r>
        <w:rPr>
          <w:rFonts w:ascii="Arial" w:hAnsi="Arial" w:cs="Arial"/>
          <w:noProof/>
          <w:lang w:val="en-US"/>
        </w:rPr>
        <w:t>]</w:t>
      </w:r>
      <w:r w:rsidRPr="00FE1297">
        <w:rPr>
          <w:rFonts w:ascii="Arial" w:hAnsi="Arial" w:cs="Arial"/>
          <w:lang w:val="en-US"/>
        </w:rPr>
        <w:t>.</w:t>
      </w:r>
    </w:p>
    <w:p w14:paraId="0983BA84" w14:textId="77777777"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Another type of liner used in this study was the RMGIC Vitremer (3M ESPE, St. Paul, MN, USA). The primer of Vitremer, which was used previously to applying the RMGIC, is a tooth structure</w:t>
      </w:r>
      <w:r w:rsidRPr="00FE1297">
        <w:rPr>
          <w:rFonts w:ascii="Arial" w:hAnsi="Arial" w:cs="Arial"/>
          <w:color w:val="0070C0"/>
          <w:lang w:val="en-US"/>
        </w:rPr>
        <w:t xml:space="preserve"> </w:t>
      </w:r>
      <w:r w:rsidRPr="00FE1297">
        <w:rPr>
          <w:rFonts w:ascii="Arial" w:hAnsi="Arial" w:cs="Arial"/>
          <w:lang w:val="en-US"/>
        </w:rPr>
        <w:t>conditioner composed of copolymer modified polyalkenoic acid, methacrylate groups, ethanol and camphorquinone, and its function is to moisten the tooth surface to increase the bond of RMGIC.</w:t>
      </w:r>
    </w:p>
    <w:p w14:paraId="1D971440" w14:textId="4D89B69B"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 xml:space="preserve">When the RMGIC was used, the percentage of marginal gap increased in enamel and dentin. On the one hand, the RMGIC has an anticariogenic effect due to fluoride release </w:t>
      </w:r>
      <w:r>
        <w:rPr>
          <w:rFonts w:ascii="Arial" w:hAnsi="Arial" w:cs="Arial"/>
          <w:noProof/>
          <w:lang w:val="en-US"/>
        </w:rPr>
        <w:t>[</w:t>
      </w:r>
      <w:r w:rsidRPr="00FE1297">
        <w:rPr>
          <w:rFonts w:ascii="Arial" w:hAnsi="Arial" w:cs="Arial"/>
          <w:noProof/>
          <w:lang w:val="en-US"/>
        </w:rPr>
        <w:t>24</w:t>
      </w:r>
      <w:r>
        <w:rPr>
          <w:rFonts w:ascii="Arial" w:hAnsi="Arial" w:cs="Arial"/>
          <w:noProof/>
          <w:lang w:val="en-US"/>
        </w:rPr>
        <w:t>]</w:t>
      </w:r>
      <w:r w:rsidRPr="00FE1297">
        <w:rPr>
          <w:rFonts w:ascii="Arial" w:hAnsi="Arial" w:cs="Arial"/>
          <w:lang w:val="en-US"/>
        </w:rPr>
        <w:t xml:space="preserve"> and chemically bonds to dental substrate through bonding of the carboxylic groups of polyalkenoic acid to hydroxyapatite </w:t>
      </w:r>
      <w:r>
        <w:rPr>
          <w:rFonts w:ascii="Arial" w:hAnsi="Arial" w:cs="Arial"/>
          <w:noProof/>
          <w:lang w:val="en-US"/>
        </w:rPr>
        <w:t>[</w:t>
      </w:r>
      <w:r w:rsidRPr="00FE1297">
        <w:rPr>
          <w:rFonts w:ascii="Arial" w:hAnsi="Arial" w:cs="Arial"/>
          <w:noProof/>
          <w:lang w:val="en-US"/>
        </w:rPr>
        <w:t>25</w:t>
      </w:r>
      <w:r>
        <w:rPr>
          <w:rFonts w:ascii="Arial" w:hAnsi="Arial" w:cs="Arial"/>
          <w:noProof/>
          <w:lang w:val="en-US"/>
        </w:rPr>
        <w:t>]</w:t>
      </w:r>
      <w:r w:rsidRPr="00FE1297">
        <w:rPr>
          <w:rFonts w:ascii="Arial" w:hAnsi="Arial" w:cs="Arial"/>
          <w:lang w:val="en-US"/>
        </w:rPr>
        <w:t>; on the other, RMGIC has technique sensitivity from manipulation though to final setting, and a very viscous consistency that</w:t>
      </w:r>
      <w:r w:rsidRPr="00FE1297">
        <w:rPr>
          <w:rFonts w:ascii="Arial" w:hAnsi="Arial" w:cs="Arial"/>
          <w:color w:val="0070C0"/>
          <w:lang w:val="en-US"/>
        </w:rPr>
        <w:t xml:space="preserve"> </w:t>
      </w:r>
      <w:r w:rsidRPr="00FE1297">
        <w:rPr>
          <w:rFonts w:ascii="Arial" w:hAnsi="Arial" w:cs="Arial"/>
          <w:lang w:val="en-US"/>
        </w:rPr>
        <w:t xml:space="preserve">makes it difficult to insert and accommodate in the cavity </w:t>
      </w:r>
      <w:r>
        <w:rPr>
          <w:rFonts w:ascii="Arial" w:hAnsi="Arial" w:cs="Arial"/>
          <w:noProof/>
          <w:lang w:val="en-US"/>
        </w:rPr>
        <w:t>[</w:t>
      </w:r>
      <w:r w:rsidRPr="00FE1297">
        <w:rPr>
          <w:rFonts w:ascii="Arial" w:hAnsi="Arial" w:cs="Arial"/>
          <w:noProof/>
          <w:lang w:val="en-US"/>
        </w:rPr>
        <w:t>26</w:t>
      </w:r>
      <w:r>
        <w:rPr>
          <w:rFonts w:ascii="Arial" w:hAnsi="Arial" w:cs="Arial"/>
          <w:noProof/>
          <w:lang w:val="en-US"/>
        </w:rPr>
        <w:t>]</w:t>
      </w:r>
      <w:r w:rsidRPr="00FE1297">
        <w:rPr>
          <w:rFonts w:ascii="Arial" w:hAnsi="Arial" w:cs="Arial"/>
          <w:lang w:val="en-US"/>
        </w:rPr>
        <w:t xml:space="preserve">, so that it use requires a well-trained and experience operator. Furthermore, when RMGIC is exposed to the oral environment, its surface may deteriorate due to its solubility </w:t>
      </w:r>
      <w:r>
        <w:rPr>
          <w:rFonts w:ascii="Arial" w:hAnsi="Arial" w:cs="Arial"/>
          <w:noProof/>
          <w:lang w:val="en-US"/>
        </w:rPr>
        <w:t>[</w:t>
      </w:r>
      <w:r w:rsidRPr="00FE1297">
        <w:rPr>
          <w:rFonts w:ascii="Arial" w:hAnsi="Arial" w:cs="Arial"/>
          <w:noProof/>
          <w:lang w:val="en-US"/>
        </w:rPr>
        <w:t>27, 28</w:t>
      </w:r>
      <w:r>
        <w:rPr>
          <w:rFonts w:ascii="Arial" w:hAnsi="Arial" w:cs="Arial"/>
          <w:noProof/>
          <w:lang w:val="en-US"/>
        </w:rPr>
        <w:t>]</w:t>
      </w:r>
      <w:r w:rsidRPr="00FE1297">
        <w:rPr>
          <w:rFonts w:ascii="Arial" w:hAnsi="Arial" w:cs="Arial"/>
          <w:lang w:val="en-US"/>
        </w:rPr>
        <w:t>.</w:t>
      </w:r>
    </w:p>
    <w:p w14:paraId="47F09ADD" w14:textId="4B169A77"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 xml:space="preserve">The literature reports studies that had failures with the use of GIC in the "open sandwich" technique </w:t>
      </w:r>
      <w:r>
        <w:rPr>
          <w:rFonts w:ascii="Arial" w:hAnsi="Arial" w:cs="Arial"/>
          <w:noProof/>
          <w:lang w:val="en-US"/>
        </w:rPr>
        <w:t>[</w:t>
      </w:r>
      <w:r w:rsidRPr="00FE1297">
        <w:rPr>
          <w:rFonts w:ascii="Arial" w:hAnsi="Arial" w:cs="Arial"/>
          <w:noProof/>
          <w:lang w:val="en-US"/>
        </w:rPr>
        <w:t>26, 29-31</w:t>
      </w:r>
      <w:r>
        <w:rPr>
          <w:rFonts w:ascii="Arial" w:hAnsi="Arial" w:cs="Arial"/>
          <w:noProof/>
          <w:lang w:val="en-US"/>
        </w:rPr>
        <w:t>]</w:t>
      </w:r>
      <w:r w:rsidRPr="00FE1297">
        <w:rPr>
          <w:rFonts w:ascii="Arial" w:hAnsi="Arial" w:cs="Arial"/>
          <w:lang w:val="en-US"/>
        </w:rPr>
        <w:t xml:space="preserve">. Whereas, many authors have observed that the GIC improved marginal integrity </w:t>
      </w:r>
      <w:r>
        <w:rPr>
          <w:rFonts w:ascii="Arial" w:hAnsi="Arial" w:cs="Arial"/>
          <w:noProof/>
          <w:lang w:val="en-US"/>
        </w:rPr>
        <w:t>[</w:t>
      </w:r>
      <w:r w:rsidRPr="00FE1297">
        <w:rPr>
          <w:rFonts w:ascii="Arial" w:hAnsi="Arial" w:cs="Arial"/>
          <w:noProof/>
          <w:lang w:val="en-US"/>
        </w:rPr>
        <w:t>8, 15, 26, 32</w:t>
      </w:r>
      <w:r>
        <w:rPr>
          <w:rFonts w:ascii="Arial" w:hAnsi="Arial" w:cs="Arial"/>
          <w:noProof/>
          <w:lang w:val="en-US"/>
        </w:rPr>
        <w:t>]</w:t>
      </w:r>
      <w:r w:rsidRPr="00FE1297">
        <w:rPr>
          <w:rFonts w:ascii="Arial" w:hAnsi="Arial" w:cs="Arial"/>
          <w:lang w:val="en-US"/>
        </w:rPr>
        <w:t xml:space="preserve">. Other authors have suggested dentin hybridization with an adhesive system before RMGIC application to guarantee dentinal tubule sealing in case of failure at the interface </w:t>
      </w:r>
      <w:r>
        <w:rPr>
          <w:rFonts w:ascii="Arial" w:hAnsi="Arial" w:cs="Arial"/>
          <w:noProof/>
          <w:lang w:val="en-US"/>
        </w:rPr>
        <w:t>[</w:t>
      </w:r>
      <w:r w:rsidRPr="00FE1297">
        <w:rPr>
          <w:rFonts w:ascii="Arial" w:hAnsi="Arial" w:cs="Arial"/>
          <w:noProof/>
          <w:lang w:val="en-US"/>
        </w:rPr>
        <w:t>33</w:t>
      </w:r>
      <w:r>
        <w:rPr>
          <w:rFonts w:ascii="Arial" w:hAnsi="Arial" w:cs="Arial"/>
          <w:noProof/>
          <w:lang w:val="en-US"/>
        </w:rPr>
        <w:t>]</w:t>
      </w:r>
      <w:r w:rsidRPr="00FE1297">
        <w:rPr>
          <w:rFonts w:ascii="Arial" w:hAnsi="Arial" w:cs="Arial"/>
          <w:lang w:val="en-US"/>
        </w:rPr>
        <w:t>. In the present study, RMGIC was used without an adhesive system, in accordance with the manufacturer’s indications for the material used.</w:t>
      </w:r>
    </w:p>
    <w:p w14:paraId="7471F24A" w14:textId="77777777" w:rsidR="00FE1297" w:rsidRPr="00FE1297" w:rsidRDefault="00FE1297" w:rsidP="00FE1297">
      <w:pPr>
        <w:spacing w:line="480" w:lineRule="auto"/>
        <w:ind w:firstLine="720"/>
        <w:jc w:val="both"/>
        <w:rPr>
          <w:rFonts w:ascii="Arial" w:hAnsi="Arial" w:cs="Arial"/>
          <w:lang w:val="en-US"/>
        </w:rPr>
      </w:pPr>
      <w:r w:rsidRPr="00FE1297">
        <w:rPr>
          <w:rFonts w:ascii="Arial" w:hAnsi="Arial" w:cs="Arial"/>
          <w:lang w:val="en-US"/>
        </w:rPr>
        <w:t>Although many materials are being developed to facilitate the implementation of clinical procedures, the main factor that seems to influence the possibility of success is the ability and technical expertise of the operator.</w:t>
      </w:r>
    </w:p>
    <w:p w14:paraId="261672E5" w14:textId="77777777" w:rsidR="00FE1297" w:rsidRDefault="00FE1297" w:rsidP="001C7B56">
      <w:pPr>
        <w:spacing w:line="480" w:lineRule="auto"/>
        <w:jc w:val="both"/>
        <w:rPr>
          <w:rFonts w:ascii="Arial" w:hAnsi="Arial" w:cs="Arial"/>
          <w:b/>
          <w:lang w:val="en-US"/>
        </w:rPr>
      </w:pPr>
    </w:p>
    <w:p w14:paraId="3AB94440" w14:textId="77777777" w:rsidR="001E7E47" w:rsidRPr="005645BA" w:rsidRDefault="001E7E47" w:rsidP="001C7B56">
      <w:pPr>
        <w:spacing w:line="480" w:lineRule="auto"/>
        <w:jc w:val="both"/>
        <w:rPr>
          <w:rFonts w:ascii="Arial" w:hAnsi="Arial" w:cs="Arial"/>
          <w:b/>
          <w:lang w:val="en-US"/>
        </w:rPr>
      </w:pPr>
      <w:r w:rsidRPr="005645BA">
        <w:rPr>
          <w:rFonts w:ascii="Arial" w:hAnsi="Arial" w:cs="Arial"/>
          <w:b/>
          <w:lang w:val="en-US"/>
        </w:rPr>
        <w:t>Conclusion</w:t>
      </w:r>
    </w:p>
    <w:p w14:paraId="62353CBB" w14:textId="6E922C55" w:rsidR="001E7E47" w:rsidRPr="005645BA" w:rsidRDefault="00FE1297" w:rsidP="00FE1297">
      <w:pPr>
        <w:spacing w:line="480" w:lineRule="auto"/>
        <w:ind w:firstLine="720"/>
        <w:jc w:val="both"/>
        <w:rPr>
          <w:rFonts w:ascii="Arial" w:hAnsi="Arial" w:cs="Arial"/>
          <w:lang w:val="en-US"/>
        </w:rPr>
      </w:pPr>
      <w:r w:rsidRPr="005253EB">
        <w:rPr>
          <w:rFonts w:ascii="Arial" w:hAnsi="Arial" w:cs="Arial"/>
          <w:highlight w:val="yellow"/>
          <w:lang w:val="en-US"/>
        </w:rPr>
        <w:t>It was concluded that the different restorative treatments had the same behavior in enamel and dentin cervical margins. Restorations with flowable composite resin liner and bulk fill did not influence marginal adaptation, however the association RMGIC with composite resin increased the percentage of marginal gap in the slot cavities.</w:t>
      </w:r>
    </w:p>
    <w:p w14:paraId="2F67AA93" w14:textId="77777777" w:rsidR="001E7E47" w:rsidRPr="005645BA" w:rsidRDefault="001E7E47" w:rsidP="001C7B56">
      <w:pPr>
        <w:spacing w:line="480" w:lineRule="auto"/>
        <w:jc w:val="both"/>
        <w:rPr>
          <w:rFonts w:ascii="Arial" w:hAnsi="Arial" w:cs="Arial"/>
          <w:lang w:val="en-US"/>
        </w:rPr>
      </w:pPr>
    </w:p>
    <w:p w14:paraId="37079EAC" w14:textId="77777777" w:rsidR="001E7E47" w:rsidRPr="005645BA" w:rsidRDefault="001E7E47" w:rsidP="001C7B56">
      <w:pPr>
        <w:spacing w:line="480" w:lineRule="auto"/>
        <w:jc w:val="both"/>
        <w:rPr>
          <w:rFonts w:ascii="Arial" w:hAnsi="Arial" w:cs="Arial"/>
          <w:lang w:val="en-US"/>
        </w:rPr>
      </w:pPr>
    </w:p>
    <w:p w14:paraId="3A5EFB16" w14:textId="77777777" w:rsidR="001E7E47" w:rsidRPr="005645BA" w:rsidRDefault="001E7E47" w:rsidP="001C7B56">
      <w:pPr>
        <w:spacing w:line="480" w:lineRule="auto"/>
        <w:jc w:val="both"/>
        <w:rPr>
          <w:rFonts w:ascii="Arial" w:hAnsi="Arial" w:cs="Arial"/>
          <w:lang w:val="en-US"/>
        </w:rPr>
      </w:pPr>
    </w:p>
    <w:p w14:paraId="68D34339" w14:textId="77777777" w:rsidR="001E7E47" w:rsidRPr="005645BA" w:rsidRDefault="001E7E47" w:rsidP="001C7B56">
      <w:pPr>
        <w:spacing w:line="480" w:lineRule="auto"/>
        <w:jc w:val="both"/>
        <w:rPr>
          <w:rFonts w:ascii="Arial" w:hAnsi="Arial" w:cs="Arial"/>
          <w:lang w:val="en-US"/>
        </w:rPr>
      </w:pPr>
    </w:p>
    <w:p w14:paraId="0BC6BF72" w14:textId="77777777" w:rsidR="001E7E47" w:rsidRPr="005645BA" w:rsidRDefault="001E7E47" w:rsidP="001C7B56">
      <w:pPr>
        <w:spacing w:line="480" w:lineRule="auto"/>
        <w:jc w:val="both"/>
        <w:rPr>
          <w:rFonts w:ascii="Arial" w:hAnsi="Arial" w:cs="Arial"/>
          <w:lang w:val="en-US"/>
        </w:rPr>
      </w:pPr>
    </w:p>
    <w:p w14:paraId="62AB34CE" w14:textId="77777777" w:rsidR="001E7E47" w:rsidRPr="005645BA" w:rsidRDefault="001E7E47" w:rsidP="001C7B56">
      <w:pPr>
        <w:spacing w:line="480" w:lineRule="auto"/>
        <w:jc w:val="both"/>
        <w:rPr>
          <w:rFonts w:ascii="Arial" w:hAnsi="Arial" w:cs="Arial"/>
          <w:lang w:val="en-US"/>
        </w:rPr>
      </w:pPr>
    </w:p>
    <w:p w14:paraId="5D15AC1C" w14:textId="77777777" w:rsidR="001E7E47" w:rsidRPr="005645BA" w:rsidRDefault="001E7E47" w:rsidP="001C7B56">
      <w:pPr>
        <w:spacing w:line="480" w:lineRule="auto"/>
        <w:jc w:val="both"/>
        <w:rPr>
          <w:rFonts w:ascii="Arial" w:hAnsi="Arial" w:cs="Arial"/>
          <w:lang w:val="en-US"/>
        </w:rPr>
      </w:pPr>
    </w:p>
    <w:p w14:paraId="23788FE1" w14:textId="77777777" w:rsidR="001E7E47" w:rsidRPr="005645BA" w:rsidRDefault="001E7E47" w:rsidP="001C7B56">
      <w:pPr>
        <w:spacing w:line="480" w:lineRule="auto"/>
        <w:jc w:val="both"/>
        <w:rPr>
          <w:rFonts w:ascii="Arial" w:hAnsi="Arial" w:cs="Arial"/>
          <w:lang w:val="en-US"/>
        </w:rPr>
      </w:pPr>
    </w:p>
    <w:p w14:paraId="63347F2E" w14:textId="77777777" w:rsidR="001E7E47" w:rsidRPr="005645BA" w:rsidRDefault="001E7E47" w:rsidP="001C7B56">
      <w:pPr>
        <w:spacing w:line="480" w:lineRule="auto"/>
        <w:jc w:val="both"/>
        <w:rPr>
          <w:rFonts w:ascii="Arial" w:hAnsi="Arial" w:cs="Arial"/>
          <w:lang w:val="en-US"/>
        </w:rPr>
      </w:pPr>
    </w:p>
    <w:p w14:paraId="6FFFFCBF" w14:textId="77777777" w:rsidR="001E7E47" w:rsidRPr="005645BA" w:rsidRDefault="001E7E47" w:rsidP="001C7B56">
      <w:pPr>
        <w:spacing w:line="480" w:lineRule="auto"/>
        <w:jc w:val="both"/>
        <w:rPr>
          <w:rFonts w:ascii="Arial" w:hAnsi="Arial" w:cs="Arial"/>
          <w:lang w:val="en-US"/>
        </w:rPr>
      </w:pPr>
    </w:p>
    <w:p w14:paraId="4A9020F3" w14:textId="77777777" w:rsidR="001E7E47" w:rsidRPr="005645BA" w:rsidRDefault="001E7E47" w:rsidP="001C7B56">
      <w:pPr>
        <w:spacing w:line="480" w:lineRule="auto"/>
        <w:jc w:val="both"/>
        <w:rPr>
          <w:rFonts w:ascii="Arial" w:hAnsi="Arial" w:cs="Arial"/>
          <w:lang w:val="en-US"/>
        </w:rPr>
      </w:pPr>
    </w:p>
    <w:p w14:paraId="2F84CC06" w14:textId="77777777" w:rsidR="001E7E47" w:rsidRPr="005645BA" w:rsidRDefault="001E7E47" w:rsidP="001C7B56">
      <w:pPr>
        <w:spacing w:line="480" w:lineRule="auto"/>
        <w:jc w:val="both"/>
        <w:rPr>
          <w:rFonts w:ascii="Arial" w:hAnsi="Arial" w:cs="Arial"/>
          <w:lang w:val="en-US"/>
        </w:rPr>
      </w:pPr>
    </w:p>
    <w:p w14:paraId="1493BFB3" w14:textId="77777777" w:rsidR="001E7E47" w:rsidRPr="005645BA" w:rsidRDefault="001E7E47" w:rsidP="001C7B56">
      <w:pPr>
        <w:spacing w:line="480" w:lineRule="auto"/>
        <w:jc w:val="both"/>
        <w:rPr>
          <w:rFonts w:ascii="Arial" w:hAnsi="Arial" w:cs="Arial"/>
          <w:b/>
          <w:lang w:val="en-US"/>
        </w:rPr>
      </w:pPr>
      <w:r w:rsidRPr="005645BA">
        <w:rPr>
          <w:rFonts w:ascii="Arial" w:hAnsi="Arial" w:cs="Arial"/>
          <w:b/>
          <w:lang w:val="en-US"/>
        </w:rPr>
        <w:t>References</w:t>
      </w:r>
    </w:p>
    <w:p w14:paraId="032DEE61" w14:textId="43AC09C8" w:rsidR="001E7E47" w:rsidRPr="005645BA" w:rsidRDefault="001C7B56" w:rsidP="00C11241">
      <w:pPr>
        <w:spacing w:after="240" w:line="276" w:lineRule="auto"/>
        <w:rPr>
          <w:rFonts w:ascii="Arial" w:hAnsi="Arial" w:cs="Arial"/>
          <w:noProof/>
          <w:lang w:val="en-US"/>
        </w:rPr>
      </w:pPr>
      <w:bookmarkStart w:id="0" w:name="_ENREF_1"/>
      <w:r>
        <w:rPr>
          <w:rFonts w:ascii="Arial" w:hAnsi="Arial" w:cs="Arial"/>
          <w:noProof/>
          <w:lang w:val="en-US"/>
        </w:rPr>
        <w:t xml:space="preserve">1. </w:t>
      </w:r>
      <w:r w:rsidR="001E7E47" w:rsidRPr="005645BA">
        <w:rPr>
          <w:rFonts w:ascii="Arial" w:hAnsi="Arial" w:cs="Arial"/>
          <w:noProof/>
          <w:lang w:val="en-US"/>
        </w:rPr>
        <w:t>Bouschlicher MR, Vargas MA, Boyer DB. Effect of composite type, light intensity, configuration factor and laser polymerization on polymerization contraction forces. Am J Dent. 1997 Apr;10(2):88-96.</w:t>
      </w:r>
      <w:bookmarkEnd w:id="0"/>
    </w:p>
    <w:p w14:paraId="141EA322" w14:textId="3124CE37" w:rsidR="001E7E47" w:rsidRPr="005645BA" w:rsidRDefault="001C7B56" w:rsidP="00C11241">
      <w:pPr>
        <w:spacing w:after="240" w:line="276" w:lineRule="auto"/>
        <w:rPr>
          <w:rFonts w:ascii="Arial" w:hAnsi="Arial" w:cs="Arial"/>
          <w:noProof/>
          <w:lang w:val="en-US"/>
        </w:rPr>
      </w:pPr>
      <w:bookmarkStart w:id="1" w:name="_ENREF_2"/>
      <w:r>
        <w:rPr>
          <w:rFonts w:ascii="Arial" w:hAnsi="Arial" w:cs="Arial"/>
          <w:noProof/>
          <w:lang w:val="en-US"/>
        </w:rPr>
        <w:t xml:space="preserve">2. </w:t>
      </w:r>
      <w:r w:rsidR="001E7E47" w:rsidRPr="005645BA">
        <w:rPr>
          <w:rFonts w:ascii="Arial" w:hAnsi="Arial" w:cs="Arial"/>
          <w:noProof/>
          <w:lang w:val="en-US"/>
        </w:rPr>
        <w:t>Kemp-Scholte CM, Davidson CL. Marginal integrity related to bond strength and strain capacity of composite resin restorative systems. The Journal of prosthetic dentistry. 1990 Dec;64(6):658-64.</w:t>
      </w:r>
      <w:bookmarkEnd w:id="1"/>
    </w:p>
    <w:p w14:paraId="7665030D" w14:textId="0469E36D" w:rsidR="001E7E47" w:rsidRPr="005645BA" w:rsidRDefault="001E7E47" w:rsidP="00C11241">
      <w:pPr>
        <w:spacing w:after="240" w:line="276" w:lineRule="auto"/>
        <w:rPr>
          <w:rFonts w:ascii="Arial" w:hAnsi="Arial" w:cs="Arial"/>
          <w:noProof/>
          <w:lang w:val="en-US"/>
        </w:rPr>
      </w:pPr>
      <w:bookmarkStart w:id="2" w:name="_ENREF_3"/>
      <w:r w:rsidRPr="005645BA">
        <w:rPr>
          <w:rFonts w:ascii="Arial" w:hAnsi="Arial" w:cs="Arial"/>
          <w:noProof/>
          <w:lang w:val="en-US"/>
        </w:rPr>
        <w:t>3.</w:t>
      </w:r>
      <w:r w:rsidR="001C7B56">
        <w:rPr>
          <w:rFonts w:ascii="Arial" w:hAnsi="Arial" w:cs="Arial"/>
          <w:noProof/>
          <w:lang w:val="en-US"/>
        </w:rPr>
        <w:t xml:space="preserve"> </w:t>
      </w:r>
      <w:r w:rsidRPr="005645BA">
        <w:rPr>
          <w:rFonts w:ascii="Arial" w:hAnsi="Arial" w:cs="Arial"/>
          <w:noProof/>
          <w:lang w:val="en-US"/>
        </w:rPr>
        <w:t>Sakaguchi RL, Sasik CT, Bunczak MA, Douglas WH. Strain gauge method for measuring polymerization contraction of composite restorative</w:t>
      </w:r>
      <w:r w:rsidR="00C11241">
        <w:rPr>
          <w:rFonts w:ascii="Arial" w:hAnsi="Arial" w:cs="Arial"/>
          <w:noProof/>
          <w:lang w:val="en-US"/>
        </w:rPr>
        <w:t>s. J Dent. 1991 Oct;19(5):312-6</w:t>
      </w:r>
      <w:r w:rsidRPr="005645BA">
        <w:rPr>
          <w:rFonts w:ascii="Arial" w:hAnsi="Arial" w:cs="Arial"/>
          <w:noProof/>
          <w:lang w:val="en-US"/>
        </w:rPr>
        <w:t>.</w:t>
      </w:r>
      <w:bookmarkEnd w:id="2"/>
    </w:p>
    <w:p w14:paraId="1C33074E" w14:textId="44672DAE" w:rsidR="001E7E47" w:rsidRPr="005645BA" w:rsidRDefault="001E7E47" w:rsidP="00C11241">
      <w:pPr>
        <w:spacing w:after="240" w:line="276" w:lineRule="auto"/>
        <w:rPr>
          <w:rFonts w:ascii="Arial" w:hAnsi="Arial" w:cs="Arial"/>
          <w:noProof/>
          <w:lang w:val="en-US"/>
        </w:rPr>
      </w:pPr>
      <w:bookmarkStart w:id="3" w:name="_ENREF_4"/>
      <w:r w:rsidRPr="005645BA">
        <w:rPr>
          <w:rFonts w:ascii="Arial" w:hAnsi="Arial" w:cs="Arial"/>
          <w:noProof/>
          <w:lang w:val="en-US"/>
        </w:rPr>
        <w:t>4.</w:t>
      </w:r>
      <w:r w:rsidR="001C7B56">
        <w:rPr>
          <w:rFonts w:ascii="Arial" w:hAnsi="Arial" w:cs="Arial"/>
          <w:noProof/>
          <w:lang w:val="en-US"/>
        </w:rPr>
        <w:t xml:space="preserve"> </w:t>
      </w:r>
      <w:r w:rsidRPr="005645BA">
        <w:rPr>
          <w:rFonts w:ascii="Arial" w:hAnsi="Arial" w:cs="Arial"/>
          <w:noProof/>
          <w:lang w:val="en-US"/>
        </w:rPr>
        <w:t>Versluis A, Tantbirojn D. Theoretical considerations of contraction stress. Compendium of continuing education in dentis</w:t>
      </w:r>
      <w:r w:rsidR="00C11241">
        <w:rPr>
          <w:rFonts w:ascii="Arial" w:hAnsi="Arial" w:cs="Arial"/>
          <w:noProof/>
          <w:lang w:val="en-US"/>
        </w:rPr>
        <w:t>try. 1999 (25):S24-32</w:t>
      </w:r>
      <w:r w:rsidRPr="005645BA">
        <w:rPr>
          <w:rFonts w:ascii="Arial" w:hAnsi="Arial" w:cs="Arial"/>
          <w:noProof/>
          <w:lang w:val="en-US"/>
        </w:rPr>
        <w:t>.</w:t>
      </w:r>
      <w:bookmarkEnd w:id="3"/>
    </w:p>
    <w:p w14:paraId="6CABFF4B" w14:textId="3123CED9" w:rsidR="001E7E47" w:rsidRPr="005645BA" w:rsidRDefault="001E7E47" w:rsidP="00C11241">
      <w:pPr>
        <w:spacing w:after="240" w:line="276" w:lineRule="auto"/>
        <w:rPr>
          <w:rFonts w:ascii="Arial" w:hAnsi="Arial" w:cs="Arial"/>
          <w:noProof/>
          <w:lang w:val="en-US"/>
        </w:rPr>
      </w:pPr>
      <w:bookmarkStart w:id="4" w:name="_ENREF_5"/>
      <w:r w:rsidRPr="005645BA">
        <w:rPr>
          <w:rFonts w:ascii="Arial" w:hAnsi="Arial" w:cs="Arial"/>
          <w:noProof/>
          <w:lang w:val="en-US"/>
        </w:rPr>
        <w:t>5.</w:t>
      </w:r>
      <w:r w:rsidR="001C7B56">
        <w:rPr>
          <w:rFonts w:ascii="Arial" w:hAnsi="Arial" w:cs="Arial"/>
          <w:noProof/>
          <w:lang w:val="en-US"/>
        </w:rPr>
        <w:t xml:space="preserve"> </w:t>
      </w:r>
      <w:r w:rsidRPr="005645BA">
        <w:rPr>
          <w:rFonts w:ascii="Arial" w:hAnsi="Arial" w:cs="Arial"/>
          <w:noProof/>
          <w:lang w:val="en-US"/>
        </w:rPr>
        <w:t>Suh BI, Feng L, Wang Y, Cripe C, Cincione F, de Rjik W. The effect of the pulse-delay cure technique on residual strain in composites. Compendium of continuing education in denti</w:t>
      </w:r>
      <w:r w:rsidR="00C11241">
        <w:rPr>
          <w:rFonts w:ascii="Arial" w:hAnsi="Arial" w:cs="Arial"/>
          <w:noProof/>
          <w:lang w:val="en-US"/>
        </w:rPr>
        <w:t>stry. 1999 Feb;20(2 Suppl):4-12</w:t>
      </w:r>
      <w:r w:rsidRPr="005645BA">
        <w:rPr>
          <w:rFonts w:ascii="Arial" w:hAnsi="Arial" w:cs="Arial"/>
          <w:noProof/>
          <w:lang w:val="en-US"/>
        </w:rPr>
        <w:t>.</w:t>
      </w:r>
      <w:bookmarkEnd w:id="4"/>
    </w:p>
    <w:p w14:paraId="1D6DD6C9" w14:textId="6A9AD53E" w:rsidR="001E7E47" w:rsidRPr="005645BA" w:rsidRDefault="001E7E47" w:rsidP="00C11241">
      <w:pPr>
        <w:spacing w:after="240" w:line="276" w:lineRule="auto"/>
        <w:rPr>
          <w:rFonts w:ascii="Arial" w:hAnsi="Arial" w:cs="Arial"/>
          <w:noProof/>
          <w:lang w:val="en-US"/>
        </w:rPr>
      </w:pPr>
      <w:bookmarkStart w:id="5" w:name="_ENREF_6"/>
      <w:r w:rsidRPr="005645BA">
        <w:rPr>
          <w:rFonts w:ascii="Arial" w:hAnsi="Arial" w:cs="Arial"/>
          <w:noProof/>
          <w:lang w:val="en-US"/>
        </w:rPr>
        <w:t>6.</w:t>
      </w:r>
      <w:r w:rsidR="001C7B56">
        <w:rPr>
          <w:rFonts w:ascii="Arial" w:hAnsi="Arial" w:cs="Arial"/>
          <w:noProof/>
          <w:lang w:val="en-US"/>
        </w:rPr>
        <w:t xml:space="preserve"> </w:t>
      </w:r>
      <w:r w:rsidRPr="005645BA">
        <w:rPr>
          <w:rFonts w:ascii="Arial" w:hAnsi="Arial" w:cs="Arial"/>
          <w:noProof/>
          <w:lang w:val="en-US"/>
        </w:rPr>
        <w:t>Pallesen U, Qvist V. Composite resin fillings and inlays. An 11-year evaluation. Clin Or</w:t>
      </w:r>
      <w:r w:rsidR="00C11241">
        <w:rPr>
          <w:rFonts w:ascii="Arial" w:hAnsi="Arial" w:cs="Arial"/>
          <w:noProof/>
          <w:lang w:val="en-US"/>
        </w:rPr>
        <w:t>al Investig. 2003 Jun;7(2):71-9</w:t>
      </w:r>
      <w:r w:rsidRPr="005645BA">
        <w:rPr>
          <w:rFonts w:ascii="Arial" w:hAnsi="Arial" w:cs="Arial"/>
          <w:noProof/>
          <w:lang w:val="en-US"/>
        </w:rPr>
        <w:t>.</w:t>
      </w:r>
      <w:bookmarkEnd w:id="5"/>
    </w:p>
    <w:p w14:paraId="19D59E49" w14:textId="2E12DBA0" w:rsidR="001E7E47" w:rsidRPr="005645BA" w:rsidRDefault="001E7E47" w:rsidP="00C11241">
      <w:pPr>
        <w:spacing w:after="240" w:line="276" w:lineRule="auto"/>
        <w:rPr>
          <w:rFonts w:ascii="Arial" w:hAnsi="Arial" w:cs="Arial"/>
          <w:noProof/>
          <w:lang w:val="en-US"/>
        </w:rPr>
      </w:pPr>
      <w:bookmarkStart w:id="6" w:name="_ENREF_7"/>
      <w:r w:rsidRPr="005645BA">
        <w:rPr>
          <w:rFonts w:ascii="Arial" w:hAnsi="Arial" w:cs="Arial"/>
          <w:noProof/>
          <w:lang w:val="en-US"/>
        </w:rPr>
        <w:t>7.</w:t>
      </w:r>
      <w:r w:rsidR="001C7B56">
        <w:rPr>
          <w:rFonts w:ascii="Arial" w:hAnsi="Arial" w:cs="Arial"/>
          <w:noProof/>
          <w:lang w:val="en-US"/>
        </w:rPr>
        <w:t xml:space="preserve"> </w:t>
      </w:r>
      <w:r w:rsidRPr="005645BA">
        <w:rPr>
          <w:rFonts w:ascii="Arial" w:hAnsi="Arial" w:cs="Arial"/>
          <w:noProof/>
          <w:lang w:val="en-US"/>
        </w:rPr>
        <w:t>Rodrigues Junior SA, Pin LF, Machado G, Della Bona A, Demarco FF. Influence of different restorative techniques on marginal seal of class II composite restorations. J Appl Oral Sci. 2010 Jan-Feb;18(1):37-43.</w:t>
      </w:r>
      <w:bookmarkEnd w:id="6"/>
    </w:p>
    <w:p w14:paraId="33261204" w14:textId="692B5463" w:rsidR="001E7E47" w:rsidRPr="005645BA" w:rsidRDefault="001E7E47" w:rsidP="00C11241">
      <w:pPr>
        <w:spacing w:after="240" w:line="276" w:lineRule="auto"/>
        <w:rPr>
          <w:rFonts w:ascii="Arial" w:hAnsi="Arial" w:cs="Arial"/>
          <w:noProof/>
          <w:lang w:val="en-US"/>
        </w:rPr>
      </w:pPr>
      <w:bookmarkStart w:id="7" w:name="_ENREF_8"/>
      <w:r w:rsidRPr="005645BA">
        <w:rPr>
          <w:rFonts w:ascii="Arial" w:hAnsi="Arial" w:cs="Arial"/>
          <w:noProof/>
          <w:lang w:val="en-US"/>
        </w:rPr>
        <w:t>8.</w:t>
      </w:r>
      <w:r w:rsidR="001C7B56">
        <w:rPr>
          <w:rFonts w:ascii="Arial" w:hAnsi="Arial" w:cs="Arial"/>
          <w:noProof/>
          <w:lang w:val="en-US"/>
        </w:rPr>
        <w:t xml:space="preserve"> </w:t>
      </w:r>
      <w:r w:rsidRPr="005645BA">
        <w:rPr>
          <w:rFonts w:ascii="Arial" w:hAnsi="Arial" w:cs="Arial"/>
          <w:noProof/>
          <w:lang w:val="en-US"/>
        </w:rPr>
        <w:t>Aggarwal V, Singla M, Yadav S, Yadav H. Effect of flowable composite liner and glass ionomer liner on class II gingival marginal adaptation of direct composite restorations with different bonding strategies</w:t>
      </w:r>
      <w:r w:rsidR="00C11241">
        <w:rPr>
          <w:rFonts w:ascii="Arial" w:hAnsi="Arial" w:cs="Arial"/>
          <w:noProof/>
          <w:lang w:val="en-US"/>
        </w:rPr>
        <w:t>. J Dent. 2014 May;42(5):619-25</w:t>
      </w:r>
      <w:r w:rsidRPr="005645BA">
        <w:rPr>
          <w:rFonts w:ascii="Arial" w:hAnsi="Arial" w:cs="Arial"/>
          <w:noProof/>
          <w:lang w:val="en-US"/>
        </w:rPr>
        <w:t>.</w:t>
      </w:r>
      <w:bookmarkEnd w:id="7"/>
    </w:p>
    <w:p w14:paraId="568DDF78" w14:textId="5053886F" w:rsidR="001E7E47" w:rsidRPr="005645BA" w:rsidRDefault="001E7E47" w:rsidP="00C11241">
      <w:pPr>
        <w:spacing w:after="240" w:line="276" w:lineRule="auto"/>
        <w:rPr>
          <w:rFonts w:ascii="Arial" w:hAnsi="Arial" w:cs="Arial"/>
          <w:noProof/>
          <w:lang w:val="en-US"/>
        </w:rPr>
      </w:pPr>
      <w:bookmarkStart w:id="8" w:name="_ENREF_9"/>
      <w:r w:rsidRPr="005645BA">
        <w:rPr>
          <w:rFonts w:ascii="Arial" w:hAnsi="Arial" w:cs="Arial"/>
          <w:noProof/>
          <w:lang w:val="en-US"/>
        </w:rPr>
        <w:t>9.</w:t>
      </w:r>
      <w:r w:rsidR="001C7B56">
        <w:rPr>
          <w:rFonts w:ascii="Arial" w:hAnsi="Arial" w:cs="Arial"/>
          <w:noProof/>
          <w:lang w:val="en-US"/>
        </w:rPr>
        <w:t xml:space="preserve"> </w:t>
      </w:r>
      <w:r w:rsidRPr="005645BA">
        <w:rPr>
          <w:rFonts w:ascii="Arial" w:hAnsi="Arial" w:cs="Arial"/>
          <w:noProof/>
          <w:lang w:val="en-US"/>
        </w:rPr>
        <w:t>Manhart J, Chen H, Hamm G, Hickel R. Buonocore Memorial Lecture. Review of the clinical survival of direct and indirect restorations in posterior teeth of the permanent dentition. Oper D</w:t>
      </w:r>
      <w:r w:rsidR="00C11241">
        <w:rPr>
          <w:rFonts w:ascii="Arial" w:hAnsi="Arial" w:cs="Arial"/>
          <w:noProof/>
          <w:lang w:val="en-US"/>
        </w:rPr>
        <w:t>ent. 2004 Sep-Oct;29(5):481-508</w:t>
      </w:r>
      <w:r w:rsidRPr="005645BA">
        <w:rPr>
          <w:rFonts w:ascii="Arial" w:hAnsi="Arial" w:cs="Arial"/>
          <w:noProof/>
          <w:lang w:val="en-US"/>
        </w:rPr>
        <w:t>.</w:t>
      </w:r>
      <w:bookmarkEnd w:id="8"/>
    </w:p>
    <w:p w14:paraId="1BC2EB64" w14:textId="0988386F" w:rsidR="001E7E47" w:rsidRPr="005645BA" w:rsidRDefault="001E7E47" w:rsidP="00C11241">
      <w:pPr>
        <w:spacing w:after="240" w:line="276" w:lineRule="auto"/>
        <w:rPr>
          <w:rFonts w:ascii="Arial" w:hAnsi="Arial" w:cs="Arial"/>
          <w:noProof/>
          <w:lang w:val="en-US"/>
        </w:rPr>
      </w:pPr>
      <w:bookmarkStart w:id="9" w:name="_ENREF_10"/>
      <w:r w:rsidRPr="005645BA">
        <w:rPr>
          <w:rFonts w:ascii="Arial" w:hAnsi="Arial" w:cs="Arial"/>
          <w:noProof/>
          <w:lang w:val="en-US"/>
        </w:rPr>
        <w:t>10.</w:t>
      </w:r>
      <w:r w:rsidR="001C7B56">
        <w:rPr>
          <w:rFonts w:ascii="Arial" w:hAnsi="Arial" w:cs="Arial"/>
          <w:noProof/>
          <w:lang w:val="en-US"/>
        </w:rPr>
        <w:t xml:space="preserve"> </w:t>
      </w:r>
      <w:r w:rsidRPr="005645BA">
        <w:rPr>
          <w:rFonts w:ascii="Arial" w:hAnsi="Arial" w:cs="Arial"/>
          <w:noProof/>
          <w:lang w:val="en-US"/>
        </w:rPr>
        <w:t>Korkmaz Y, Ozel E, Attar N. Effect of flowable composite lining on microleakage and internal voids in Class II composite restorations. J Adhes Dent. 2007 Apr;9(2):189-94.</w:t>
      </w:r>
      <w:bookmarkEnd w:id="9"/>
    </w:p>
    <w:p w14:paraId="1FCD2B47" w14:textId="25FF54A9" w:rsidR="001E7E47" w:rsidRPr="005645BA" w:rsidRDefault="001E7E47" w:rsidP="00C11241">
      <w:pPr>
        <w:spacing w:after="240" w:line="276" w:lineRule="auto"/>
        <w:rPr>
          <w:rFonts w:ascii="Arial" w:hAnsi="Arial" w:cs="Arial"/>
          <w:noProof/>
          <w:lang w:val="en-US"/>
        </w:rPr>
      </w:pPr>
      <w:bookmarkStart w:id="10" w:name="_ENREF_11"/>
      <w:r w:rsidRPr="005645BA">
        <w:rPr>
          <w:rFonts w:ascii="Arial" w:hAnsi="Arial" w:cs="Arial"/>
          <w:noProof/>
          <w:lang w:val="en-US"/>
        </w:rPr>
        <w:t>11.</w:t>
      </w:r>
      <w:r w:rsidR="001C7B56">
        <w:rPr>
          <w:rFonts w:ascii="Arial" w:hAnsi="Arial" w:cs="Arial"/>
          <w:noProof/>
          <w:lang w:val="en-US"/>
        </w:rPr>
        <w:t xml:space="preserve"> </w:t>
      </w:r>
      <w:r w:rsidRPr="005645BA">
        <w:rPr>
          <w:rFonts w:ascii="Arial" w:hAnsi="Arial" w:cs="Arial"/>
          <w:noProof/>
          <w:lang w:val="en-US"/>
        </w:rPr>
        <w:t>Leevailoj C, Cochran MA, Matis BA, Moore BK, Platt JA. Microleakage of posterior packable resin composites with and without flowable liners. Oper Dent. 2001 May-Jun;26(3):302-7.</w:t>
      </w:r>
      <w:bookmarkEnd w:id="10"/>
    </w:p>
    <w:p w14:paraId="1D02155E" w14:textId="24DFDF51" w:rsidR="001E7E47" w:rsidRPr="005645BA" w:rsidRDefault="001E7E47" w:rsidP="00C11241">
      <w:pPr>
        <w:spacing w:after="240" w:line="276" w:lineRule="auto"/>
        <w:rPr>
          <w:rFonts w:ascii="Arial" w:hAnsi="Arial" w:cs="Arial"/>
          <w:noProof/>
          <w:lang w:val="en-US"/>
        </w:rPr>
      </w:pPr>
      <w:bookmarkStart w:id="11" w:name="_ENREF_12"/>
      <w:r w:rsidRPr="005645BA">
        <w:rPr>
          <w:rFonts w:ascii="Arial" w:hAnsi="Arial" w:cs="Arial"/>
          <w:noProof/>
          <w:lang w:val="en-US"/>
        </w:rPr>
        <w:t>12.</w:t>
      </w:r>
      <w:r w:rsidR="001C7B56">
        <w:rPr>
          <w:rFonts w:ascii="Arial" w:hAnsi="Arial" w:cs="Arial"/>
          <w:noProof/>
          <w:lang w:val="en-US"/>
        </w:rPr>
        <w:t xml:space="preserve"> </w:t>
      </w:r>
      <w:r w:rsidRPr="005645BA">
        <w:rPr>
          <w:rFonts w:ascii="Arial" w:hAnsi="Arial" w:cs="Arial"/>
          <w:noProof/>
          <w:lang w:val="en-US"/>
        </w:rPr>
        <w:t>Tredwin CJ, Stokes A, Moles DR. Influence of flowable liner and margin location on microleakage of conventional and packable class II resin composites. Oper Dent. 2005 Jan-Feb;30(1):32-8.</w:t>
      </w:r>
      <w:bookmarkEnd w:id="11"/>
    </w:p>
    <w:p w14:paraId="73FA7111" w14:textId="4167AD50" w:rsidR="001E7E47" w:rsidRPr="005645BA" w:rsidRDefault="001E7E47" w:rsidP="00C11241">
      <w:pPr>
        <w:spacing w:after="240" w:line="276" w:lineRule="auto"/>
        <w:rPr>
          <w:rFonts w:ascii="Arial" w:hAnsi="Arial" w:cs="Arial"/>
          <w:noProof/>
          <w:lang w:val="en-US"/>
        </w:rPr>
      </w:pPr>
      <w:bookmarkStart w:id="12" w:name="_ENREF_13"/>
      <w:r w:rsidRPr="005645BA">
        <w:rPr>
          <w:rFonts w:ascii="Arial" w:hAnsi="Arial" w:cs="Arial"/>
          <w:noProof/>
          <w:lang w:val="en-US"/>
        </w:rPr>
        <w:t>13.</w:t>
      </w:r>
      <w:r w:rsidR="001C7B56">
        <w:rPr>
          <w:rFonts w:ascii="Arial" w:hAnsi="Arial" w:cs="Arial"/>
          <w:noProof/>
          <w:lang w:val="en-US"/>
        </w:rPr>
        <w:t xml:space="preserve"> </w:t>
      </w:r>
      <w:r w:rsidRPr="005645BA">
        <w:rPr>
          <w:rFonts w:ascii="Arial" w:hAnsi="Arial" w:cs="Arial"/>
          <w:noProof/>
          <w:lang w:val="en-US"/>
        </w:rPr>
        <w:t>Li Q, Jepsen S, Albers HK, Eberhard J. Flowable materials as an intermediate layer could improve the marginal and internal adaptation of composite restorations in Class-V-cavities. Dent Mater. 2006 Mar;22(3):250-</w:t>
      </w:r>
      <w:r w:rsidR="00C11241">
        <w:rPr>
          <w:rFonts w:ascii="Arial" w:hAnsi="Arial" w:cs="Arial"/>
          <w:noProof/>
          <w:lang w:val="en-US"/>
        </w:rPr>
        <w:t>7. PubMed PMID: 16084584</w:t>
      </w:r>
      <w:r w:rsidRPr="005645BA">
        <w:rPr>
          <w:rFonts w:ascii="Arial" w:hAnsi="Arial" w:cs="Arial"/>
          <w:noProof/>
          <w:lang w:val="en-US"/>
        </w:rPr>
        <w:t>.</w:t>
      </w:r>
      <w:bookmarkEnd w:id="12"/>
    </w:p>
    <w:p w14:paraId="69D082AC" w14:textId="1919599D" w:rsidR="001E7E47" w:rsidRPr="005645BA" w:rsidRDefault="001E7E47" w:rsidP="00C11241">
      <w:pPr>
        <w:spacing w:after="240" w:line="276" w:lineRule="auto"/>
        <w:rPr>
          <w:rFonts w:ascii="Arial" w:hAnsi="Arial" w:cs="Arial"/>
          <w:noProof/>
          <w:lang w:val="en-US"/>
        </w:rPr>
      </w:pPr>
      <w:bookmarkStart w:id="13" w:name="_ENREF_14"/>
      <w:r w:rsidRPr="005645BA">
        <w:rPr>
          <w:rFonts w:ascii="Arial" w:hAnsi="Arial" w:cs="Arial"/>
          <w:noProof/>
          <w:lang w:val="en-US"/>
        </w:rPr>
        <w:t>14.</w:t>
      </w:r>
      <w:r w:rsidR="001C7B56">
        <w:rPr>
          <w:rFonts w:ascii="Arial" w:hAnsi="Arial" w:cs="Arial"/>
          <w:noProof/>
          <w:lang w:val="en-US"/>
        </w:rPr>
        <w:t xml:space="preserve"> </w:t>
      </w:r>
      <w:r w:rsidRPr="005645BA">
        <w:rPr>
          <w:rFonts w:ascii="Arial" w:hAnsi="Arial" w:cs="Arial"/>
          <w:noProof/>
          <w:lang w:val="en-US"/>
        </w:rPr>
        <w:t xml:space="preserve">Karaman E, Ozgunaltay G. Polymerization shrinkage of different types of composite resins and microleakage with and without liner in class II cavities. Oper </w:t>
      </w:r>
      <w:r w:rsidR="00C11241">
        <w:rPr>
          <w:rFonts w:ascii="Arial" w:hAnsi="Arial" w:cs="Arial"/>
          <w:noProof/>
          <w:lang w:val="en-US"/>
        </w:rPr>
        <w:t>Dent. 2014 May-Jun;39(3):325-31</w:t>
      </w:r>
      <w:r w:rsidRPr="005645BA">
        <w:rPr>
          <w:rFonts w:ascii="Arial" w:hAnsi="Arial" w:cs="Arial"/>
          <w:noProof/>
          <w:lang w:val="en-US"/>
        </w:rPr>
        <w:t>.</w:t>
      </w:r>
      <w:bookmarkEnd w:id="13"/>
    </w:p>
    <w:p w14:paraId="7F31F718" w14:textId="2B225F05" w:rsidR="001E7E47" w:rsidRPr="005645BA" w:rsidRDefault="001E7E47" w:rsidP="00C11241">
      <w:pPr>
        <w:spacing w:after="240" w:line="276" w:lineRule="auto"/>
        <w:rPr>
          <w:rFonts w:ascii="Arial" w:hAnsi="Arial" w:cs="Arial"/>
          <w:noProof/>
          <w:lang w:val="en-US"/>
        </w:rPr>
      </w:pPr>
      <w:bookmarkStart w:id="14" w:name="_ENREF_15"/>
      <w:r w:rsidRPr="005645BA">
        <w:rPr>
          <w:rFonts w:ascii="Arial" w:hAnsi="Arial" w:cs="Arial"/>
          <w:noProof/>
          <w:lang w:val="en-US"/>
        </w:rPr>
        <w:t>15.</w:t>
      </w:r>
      <w:r w:rsidR="001C7B56">
        <w:rPr>
          <w:rFonts w:ascii="Arial" w:hAnsi="Arial" w:cs="Arial"/>
          <w:noProof/>
          <w:lang w:val="en-US"/>
        </w:rPr>
        <w:t xml:space="preserve"> </w:t>
      </w:r>
      <w:r w:rsidRPr="005645BA">
        <w:rPr>
          <w:rFonts w:ascii="Arial" w:hAnsi="Arial" w:cs="Arial"/>
          <w:noProof/>
          <w:lang w:val="en-US"/>
        </w:rPr>
        <w:t xml:space="preserve">Kasraei S, Azarsina M, Majidi S. In vitro comparison of microleakage of posterior resin composites with and without liner using two-step etch-and-rinse and self-etch dentin adhesive systems. Oper </w:t>
      </w:r>
      <w:r w:rsidR="00C11241">
        <w:rPr>
          <w:rFonts w:ascii="Arial" w:hAnsi="Arial" w:cs="Arial"/>
          <w:noProof/>
          <w:lang w:val="en-US"/>
        </w:rPr>
        <w:t>Dent. 2011 Mar-Apr;36(2):213-21</w:t>
      </w:r>
      <w:r w:rsidRPr="005645BA">
        <w:rPr>
          <w:rFonts w:ascii="Arial" w:hAnsi="Arial" w:cs="Arial"/>
          <w:noProof/>
          <w:lang w:val="en-US"/>
        </w:rPr>
        <w:t>.</w:t>
      </w:r>
      <w:bookmarkEnd w:id="14"/>
    </w:p>
    <w:p w14:paraId="3AE1422A" w14:textId="12C9AC42" w:rsidR="001E7E47" w:rsidRPr="005645BA" w:rsidRDefault="001E7E47" w:rsidP="00C11241">
      <w:pPr>
        <w:spacing w:after="240" w:line="276" w:lineRule="auto"/>
        <w:rPr>
          <w:rFonts w:ascii="Arial" w:hAnsi="Arial" w:cs="Arial"/>
          <w:noProof/>
          <w:lang w:val="en-US"/>
        </w:rPr>
      </w:pPr>
      <w:bookmarkStart w:id="15" w:name="_ENREF_16"/>
      <w:r w:rsidRPr="005645BA">
        <w:rPr>
          <w:rFonts w:ascii="Arial" w:hAnsi="Arial" w:cs="Arial"/>
          <w:noProof/>
          <w:lang w:val="en-US"/>
        </w:rPr>
        <w:t>16.</w:t>
      </w:r>
      <w:r w:rsidR="001C7B56">
        <w:rPr>
          <w:rFonts w:ascii="Arial" w:hAnsi="Arial" w:cs="Arial"/>
          <w:noProof/>
          <w:lang w:val="en-US"/>
        </w:rPr>
        <w:t xml:space="preserve"> </w:t>
      </w:r>
      <w:r w:rsidRPr="005645BA">
        <w:rPr>
          <w:rFonts w:ascii="Arial" w:hAnsi="Arial" w:cs="Arial"/>
          <w:noProof/>
          <w:lang w:val="en-US"/>
        </w:rPr>
        <w:t>Ozgunaltay G, Gorucu J. Fracture resistance of class II packable composite restorations with and without flowable liners. Journal of oral rehab</w:t>
      </w:r>
      <w:r w:rsidR="00C11241">
        <w:rPr>
          <w:rFonts w:ascii="Arial" w:hAnsi="Arial" w:cs="Arial"/>
          <w:noProof/>
          <w:lang w:val="en-US"/>
        </w:rPr>
        <w:t>ilitation. 2005 Feb;32(2):111-5</w:t>
      </w:r>
      <w:r w:rsidRPr="005645BA">
        <w:rPr>
          <w:rFonts w:ascii="Arial" w:hAnsi="Arial" w:cs="Arial"/>
          <w:noProof/>
          <w:lang w:val="en-US"/>
        </w:rPr>
        <w:t>.</w:t>
      </w:r>
      <w:bookmarkEnd w:id="15"/>
    </w:p>
    <w:p w14:paraId="7F39FC08" w14:textId="3B4273C4" w:rsidR="001E7E47" w:rsidRPr="005645BA" w:rsidRDefault="00141AC7" w:rsidP="00C11241">
      <w:pPr>
        <w:spacing w:after="240" w:line="276" w:lineRule="auto"/>
        <w:rPr>
          <w:rFonts w:ascii="Arial" w:hAnsi="Arial" w:cs="Arial"/>
          <w:noProof/>
          <w:lang w:val="en-US"/>
        </w:rPr>
      </w:pPr>
      <w:bookmarkStart w:id="16" w:name="_ENREF_23"/>
      <w:r>
        <w:rPr>
          <w:rFonts w:ascii="Arial" w:hAnsi="Arial" w:cs="Arial"/>
          <w:noProof/>
          <w:lang w:val="en-US"/>
        </w:rPr>
        <w:t>17</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Pecie R, Onisor I, Krejci I, Bortolotto T. Marginal adaptation of direct class II composite restorations with different cavity liners. Oper D</w:t>
      </w:r>
      <w:r w:rsidR="00C11241">
        <w:rPr>
          <w:rFonts w:ascii="Arial" w:hAnsi="Arial" w:cs="Arial"/>
          <w:noProof/>
          <w:lang w:val="en-US"/>
        </w:rPr>
        <w:t>ent. 2013 Nov-Dec;38(6):E210-20</w:t>
      </w:r>
      <w:r w:rsidR="001E7E47" w:rsidRPr="005645BA">
        <w:rPr>
          <w:rFonts w:ascii="Arial" w:hAnsi="Arial" w:cs="Arial"/>
          <w:noProof/>
          <w:lang w:val="en-US"/>
        </w:rPr>
        <w:t>.</w:t>
      </w:r>
      <w:bookmarkEnd w:id="16"/>
    </w:p>
    <w:p w14:paraId="6E86CD6B" w14:textId="72BDF5DE" w:rsidR="001E7E47" w:rsidRPr="005645BA" w:rsidRDefault="00141AC7" w:rsidP="00C11241">
      <w:pPr>
        <w:spacing w:after="240" w:line="276" w:lineRule="auto"/>
        <w:rPr>
          <w:rFonts w:ascii="Arial" w:hAnsi="Arial" w:cs="Arial"/>
          <w:noProof/>
          <w:lang w:val="en-US"/>
        </w:rPr>
      </w:pPr>
      <w:bookmarkStart w:id="17" w:name="_ENREF_24"/>
      <w:r>
        <w:rPr>
          <w:rFonts w:ascii="Arial" w:hAnsi="Arial" w:cs="Arial"/>
          <w:noProof/>
          <w:lang w:val="en-US"/>
        </w:rPr>
        <w:t>18</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Carvalho RM, Chersoni S, Frankenberger R, Pashley DH, Prati C, Tay FR. A challenge to the conventional wisdom that simultaneous etching and resin infiltration always occurs in self-etch adhesives. Bioma</w:t>
      </w:r>
      <w:r w:rsidR="00C11241">
        <w:rPr>
          <w:rFonts w:ascii="Arial" w:hAnsi="Arial" w:cs="Arial"/>
          <w:noProof/>
          <w:lang w:val="en-US"/>
        </w:rPr>
        <w:t>terials. 2005 Mar;26(9):1035-42</w:t>
      </w:r>
      <w:r w:rsidR="001E7E47" w:rsidRPr="005645BA">
        <w:rPr>
          <w:rFonts w:ascii="Arial" w:hAnsi="Arial" w:cs="Arial"/>
          <w:noProof/>
          <w:lang w:val="en-US"/>
        </w:rPr>
        <w:t>.</w:t>
      </w:r>
      <w:bookmarkEnd w:id="17"/>
    </w:p>
    <w:p w14:paraId="44836E4B" w14:textId="660CF262" w:rsidR="001E7E47" w:rsidRPr="005645BA" w:rsidRDefault="00141AC7" w:rsidP="00C11241">
      <w:pPr>
        <w:spacing w:after="240" w:line="276" w:lineRule="auto"/>
        <w:rPr>
          <w:rFonts w:ascii="Arial" w:hAnsi="Arial" w:cs="Arial"/>
          <w:noProof/>
          <w:lang w:val="en-US"/>
        </w:rPr>
      </w:pPr>
      <w:bookmarkStart w:id="18" w:name="_ENREF_25"/>
      <w:r>
        <w:rPr>
          <w:rFonts w:ascii="Arial" w:hAnsi="Arial" w:cs="Arial"/>
          <w:noProof/>
          <w:lang w:val="en-US"/>
        </w:rPr>
        <w:t>19</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Van Landuyt KL, Snauwaert J, De Munck J, Peumans M, Yoshida Y, Poitevin A, et al. Systematic review of the chemical composition of contemporary dental adhesives. Biomat</w:t>
      </w:r>
      <w:r w:rsidR="00C11241">
        <w:rPr>
          <w:rFonts w:ascii="Arial" w:hAnsi="Arial" w:cs="Arial"/>
          <w:noProof/>
          <w:lang w:val="en-US"/>
        </w:rPr>
        <w:t>erials. 2007 Sep;28(26):3757-85</w:t>
      </w:r>
      <w:r w:rsidR="001E7E47" w:rsidRPr="005645BA">
        <w:rPr>
          <w:rFonts w:ascii="Arial" w:hAnsi="Arial" w:cs="Arial"/>
          <w:noProof/>
          <w:lang w:val="en-US"/>
        </w:rPr>
        <w:t>.</w:t>
      </w:r>
      <w:bookmarkEnd w:id="18"/>
    </w:p>
    <w:p w14:paraId="012B06CC" w14:textId="134931B4" w:rsidR="001E7E47" w:rsidRPr="005645BA" w:rsidRDefault="00141AC7" w:rsidP="00C11241">
      <w:pPr>
        <w:spacing w:after="240" w:line="276" w:lineRule="auto"/>
        <w:rPr>
          <w:rFonts w:ascii="Arial" w:hAnsi="Arial" w:cs="Arial"/>
          <w:noProof/>
          <w:lang w:val="en-US"/>
        </w:rPr>
      </w:pPr>
      <w:bookmarkStart w:id="19" w:name="_ENREF_26"/>
      <w:r>
        <w:rPr>
          <w:rFonts w:ascii="Arial" w:hAnsi="Arial" w:cs="Arial"/>
          <w:noProof/>
          <w:lang w:val="en-US"/>
        </w:rPr>
        <w:t>20</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Labella R, Lambrechts P, Van Meerbeek B, Vanherle G. Polymerization shrinkage and elasticity of flowable composites and filled adhesives. De</w:t>
      </w:r>
      <w:r w:rsidR="00C11241">
        <w:rPr>
          <w:rFonts w:ascii="Arial" w:hAnsi="Arial" w:cs="Arial"/>
          <w:noProof/>
          <w:lang w:val="en-US"/>
        </w:rPr>
        <w:t>nt Mater. 1999 Mar;15(2):128-37</w:t>
      </w:r>
      <w:r w:rsidR="001E7E47" w:rsidRPr="005645BA">
        <w:rPr>
          <w:rFonts w:ascii="Arial" w:hAnsi="Arial" w:cs="Arial"/>
          <w:noProof/>
          <w:lang w:val="en-US"/>
        </w:rPr>
        <w:t>.</w:t>
      </w:r>
      <w:bookmarkEnd w:id="19"/>
    </w:p>
    <w:p w14:paraId="6AB06186" w14:textId="06887ECA" w:rsidR="001E7E47" w:rsidRPr="005645BA" w:rsidRDefault="00141AC7" w:rsidP="00C11241">
      <w:pPr>
        <w:spacing w:after="240" w:line="276" w:lineRule="auto"/>
        <w:rPr>
          <w:rFonts w:ascii="Arial" w:hAnsi="Arial" w:cs="Arial"/>
          <w:noProof/>
          <w:lang w:val="en-US"/>
        </w:rPr>
      </w:pPr>
      <w:bookmarkStart w:id="20" w:name="_ENREF_27"/>
      <w:r>
        <w:rPr>
          <w:rFonts w:ascii="Arial" w:hAnsi="Arial" w:cs="Arial"/>
          <w:noProof/>
          <w:lang w:val="en-US"/>
        </w:rPr>
        <w:t>21</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Marchesi G, Breschi L, Antoniolli F, Di Lenarda R, Ferracane J, Cadenaro M. Contraction stress of low-shrinkage composite materials assessed with different testing systems. Den</w:t>
      </w:r>
      <w:r w:rsidR="00C11241">
        <w:rPr>
          <w:rFonts w:ascii="Arial" w:hAnsi="Arial" w:cs="Arial"/>
          <w:noProof/>
          <w:lang w:val="en-US"/>
        </w:rPr>
        <w:t>t Mater. 2010 Oct;26(10):947-53</w:t>
      </w:r>
      <w:r w:rsidR="001E7E47" w:rsidRPr="005645BA">
        <w:rPr>
          <w:rFonts w:ascii="Arial" w:hAnsi="Arial" w:cs="Arial"/>
          <w:noProof/>
          <w:lang w:val="en-US"/>
        </w:rPr>
        <w:t>.</w:t>
      </w:r>
      <w:bookmarkEnd w:id="20"/>
    </w:p>
    <w:p w14:paraId="0B9A5256" w14:textId="74C8C899" w:rsidR="001E7E47" w:rsidRPr="005645BA" w:rsidRDefault="00141AC7" w:rsidP="00C11241">
      <w:pPr>
        <w:spacing w:after="240" w:line="276" w:lineRule="auto"/>
        <w:rPr>
          <w:rFonts w:ascii="Arial" w:hAnsi="Arial" w:cs="Arial"/>
          <w:noProof/>
          <w:lang w:val="en-US"/>
        </w:rPr>
      </w:pPr>
      <w:bookmarkStart w:id="21" w:name="_ENREF_28"/>
      <w:r>
        <w:rPr>
          <w:rFonts w:ascii="Arial" w:hAnsi="Arial" w:cs="Arial"/>
          <w:noProof/>
          <w:lang w:val="en-US"/>
        </w:rPr>
        <w:t>22</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Cara RR, Fleming GJ, Palin WM, Walmsley AD, Burke FJ. Cuspal deflection and microleakage in premolar teeth restored with resin-based composites with and without an intermediary flowable laye</w:t>
      </w:r>
      <w:r w:rsidR="00C11241">
        <w:rPr>
          <w:rFonts w:ascii="Arial" w:hAnsi="Arial" w:cs="Arial"/>
          <w:noProof/>
          <w:lang w:val="en-US"/>
        </w:rPr>
        <w:t>r. J Dent. 2007 Jun;35(6):482-9</w:t>
      </w:r>
      <w:r w:rsidR="001E7E47" w:rsidRPr="005645BA">
        <w:rPr>
          <w:rFonts w:ascii="Arial" w:hAnsi="Arial" w:cs="Arial"/>
          <w:noProof/>
          <w:lang w:val="en-US"/>
        </w:rPr>
        <w:t>.</w:t>
      </w:r>
      <w:bookmarkEnd w:id="21"/>
    </w:p>
    <w:p w14:paraId="3A556776" w14:textId="590D68FA" w:rsidR="001E7E47" w:rsidRPr="005645BA" w:rsidRDefault="00141AC7" w:rsidP="00C11241">
      <w:pPr>
        <w:spacing w:after="240" w:line="276" w:lineRule="auto"/>
        <w:rPr>
          <w:rFonts w:ascii="Arial" w:hAnsi="Arial" w:cs="Arial"/>
          <w:noProof/>
          <w:lang w:val="en-US"/>
        </w:rPr>
      </w:pPr>
      <w:bookmarkStart w:id="22" w:name="_ENREF_29"/>
      <w:r>
        <w:rPr>
          <w:rFonts w:ascii="Arial" w:hAnsi="Arial" w:cs="Arial"/>
          <w:noProof/>
          <w:lang w:val="en-US"/>
        </w:rPr>
        <w:t>23</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Oliveira LC, Duarte S, Jr., Araujo CA, Abrahao A. Effect of low-elastic modulus liner and base as stress-absorbing layer in composite resin restorations. Dent Mater. 2010 Ma</w:t>
      </w:r>
      <w:r w:rsidR="00C11241">
        <w:rPr>
          <w:rFonts w:ascii="Arial" w:hAnsi="Arial" w:cs="Arial"/>
          <w:noProof/>
          <w:lang w:val="en-US"/>
        </w:rPr>
        <w:t>r;26(3):e159-69</w:t>
      </w:r>
      <w:r w:rsidR="001E7E47" w:rsidRPr="005645BA">
        <w:rPr>
          <w:rFonts w:ascii="Arial" w:hAnsi="Arial" w:cs="Arial"/>
          <w:noProof/>
          <w:lang w:val="en-US"/>
        </w:rPr>
        <w:t>.</w:t>
      </w:r>
      <w:bookmarkEnd w:id="22"/>
    </w:p>
    <w:p w14:paraId="796EF8E0" w14:textId="6AF94297" w:rsidR="001E7E47" w:rsidRPr="005645BA" w:rsidRDefault="00141AC7" w:rsidP="00C11241">
      <w:pPr>
        <w:spacing w:after="240" w:line="276" w:lineRule="auto"/>
        <w:rPr>
          <w:rFonts w:ascii="Arial" w:hAnsi="Arial" w:cs="Arial"/>
          <w:noProof/>
          <w:lang w:val="en-US"/>
        </w:rPr>
      </w:pPr>
      <w:bookmarkStart w:id="23" w:name="_ENREF_30"/>
      <w:r>
        <w:rPr>
          <w:rFonts w:ascii="Arial" w:hAnsi="Arial" w:cs="Arial"/>
          <w:noProof/>
          <w:lang w:val="en-US"/>
        </w:rPr>
        <w:t>24</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Forsten L. Fluoride release and uptake by glass ionomers. Scandinavian journal of dental research. 1991 Jun;99(3):241-5.</w:t>
      </w:r>
      <w:bookmarkEnd w:id="23"/>
    </w:p>
    <w:p w14:paraId="314E8F81" w14:textId="4D880302" w:rsidR="001E7E47" w:rsidRPr="005645BA" w:rsidRDefault="00141AC7" w:rsidP="00C11241">
      <w:pPr>
        <w:spacing w:after="240" w:line="276" w:lineRule="auto"/>
        <w:rPr>
          <w:rFonts w:ascii="Arial" w:hAnsi="Arial" w:cs="Arial"/>
          <w:noProof/>
          <w:lang w:val="en-US"/>
        </w:rPr>
      </w:pPr>
      <w:bookmarkStart w:id="24" w:name="_ENREF_31"/>
      <w:r>
        <w:rPr>
          <w:rFonts w:ascii="Arial" w:hAnsi="Arial" w:cs="Arial"/>
          <w:noProof/>
          <w:lang w:val="en-US"/>
        </w:rPr>
        <w:t>25</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Akinmade AO, Nicholson JW. Glass-ionomer cements as adhesives. Part I. Fundamental aspects and their clinical relevance. J Mater Sci Mater Med. 1993;4:93-101.</w:t>
      </w:r>
      <w:bookmarkEnd w:id="24"/>
    </w:p>
    <w:p w14:paraId="2DE41185" w14:textId="74265F99" w:rsidR="001E7E47" w:rsidRPr="005645BA" w:rsidRDefault="00141AC7" w:rsidP="00C11241">
      <w:pPr>
        <w:spacing w:after="240" w:line="276" w:lineRule="auto"/>
        <w:rPr>
          <w:rFonts w:ascii="Arial" w:hAnsi="Arial" w:cs="Arial"/>
          <w:noProof/>
          <w:lang w:val="en-US"/>
        </w:rPr>
      </w:pPr>
      <w:bookmarkStart w:id="25" w:name="_ENREF_32"/>
      <w:r>
        <w:rPr>
          <w:rFonts w:ascii="Arial" w:hAnsi="Arial" w:cs="Arial"/>
          <w:noProof/>
          <w:lang w:val="en-US"/>
        </w:rPr>
        <w:t>26</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Czarnecka B, Kruszelnicki A, Kao A, Strykowska M, Nicholson JW. Adhesion of resin-modified glass-ionomer cements may affect the integrity of tooth structure in the open sandwich tec</w:t>
      </w:r>
      <w:r w:rsidR="00C11241">
        <w:rPr>
          <w:rFonts w:ascii="Arial" w:hAnsi="Arial" w:cs="Arial"/>
          <w:noProof/>
          <w:lang w:val="en-US"/>
        </w:rPr>
        <w:t>hnique. Dent Mater. 2014 Dec;30(12):e301-5</w:t>
      </w:r>
      <w:r w:rsidR="001E7E47" w:rsidRPr="005645BA">
        <w:rPr>
          <w:rFonts w:ascii="Arial" w:hAnsi="Arial" w:cs="Arial"/>
          <w:noProof/>
          <w:lang w:val="en-US"/>
        </w:rPr>
        <w:t>.</w:t>
      </w:r>
      <w:bookmarkEnd w:id="25"/>
    </w:p>
    <w:p w14:paraId="2180E400" w14:textId="51927E62" w:rsidR="001E7E47" w:rsidRPr="005645BA" w:rsidRDefault="00141AC7" w:rsidP="00C11241">
      <w:pPr>
        <w:spacing w:after="240" w:line="276" w:lineRule="auto"/>
        <w:rPr>
          <w:rFonts w:ascii="Arial" w:hAnsi="Arial" w:cs="Arial"/>
          <w:noProof/>
          <w:lang w:val="en-US"/>
        </w:rPr>
      </w:pPr>
      <w:bookmarkStart w:id="26" w:name="_ENREF_33"/>
      <w:r>
        <w:rPr>
          <w:rFonts w:ascii="Arial" w:hAnsi="Arial" w:cs="Arial"/>
          <w:noProof/>
          <w:lang w:val="en-US"/>
        </w:rPr>
        <w:t>27</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Holtan JR, Nystrom GP, Douglas WH, Phelps RA, 2nd. Microleakage and marginal placement of a glass-ionomer liner. Quintess</w:t>
      </w:r>
      <w:r w:rsidR="00C11241">
        <w:rPr>
          <w:rFonts w:ascii="Arial" w:hAnsi="Arial" w:cs="Arial"/>
          <w:noProof/>
          <w:lang w:val="en-US"/>
        </w:rPr>
        <w:t>ence Int. 1990 Feb;21(2):117-22</w:t>
      </w:r>
      <w:r w:rsidR="001E7E47" w:rsidRPr="005645BA">
        <w:rPr>
          <w:rFonts w:ascii="Arial" w:hAnsi="Arial" w:cs="Arial"/>
          <w:noProof/>
          <w:lang w:val="en-US"/>
        </w:rPr>
        <w:t>.</w:t>
      </w:r>
      <w:bookmarkEnd w:id="26"/>
    </w:p>
    <w:p w14:paraId="68B78ED1" w14:textId="19C6EEE4" w:rsidR="001E7E47" w:rsidRPr="005645BA" w:rsidRDefault="00141AC7" w:rsidP="00C11241">
      <w:pPr>
        <w:spacing w:after="240" w:line="276" w:lineRule="auto"/>
        <w:rPr>
          <w:rFonts w:ascii="Arial" w:hAnsi="Arial" w:cs="Arial"/>
          <w:noProof/>
          <w:lang w:val="en-US"/>
        </w:rPr>
      </w:pPr>
      <w:bookmarkStart w:id="27" w:name="_ENREF_34"/>
      <w:r>
        <w:rPr>
          <w:rFonts w:ascii="Arial" w:hAnsi="Arial" w:cs="Arial"/>
          <w:noProof/>
          <w:lang w:val="en-US"/>
        </w:rPr>
        <w:t>28</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Wibono G, stocktan LW. Microleakage of class II composite restorations. Am j dent. 2001;14(3):177-85.</w:t>
      </w:r>
      <w:bookmarkEnd w:id="27"/>
    </w:p>
    <w:p w14:paraId="64EED851" w14:textId="777386D1" w:rsidR="001E7E47" w:rsidRPr="005645BA" w:rsidRDefault="00141AC7" w:rsidP="00C11241">
      <w:pPr>
        <w:spacing w:after="240" w:line="276" w:lineRule="auto"/>
        <w:rPr>
          <w:rFonts w:ascii="Arial" w:hAnsi="Arial" w:cs="Arial"/>
          <w:noProof/>
          <w:lang w:val="en-US"/>
        </w:rPr>
      </w:pPr>
      <w:bookmarkStart w:id="28" w:name="_ENREF_35"/>
      <w:r>
        <w:rPr>
          <w:rFonts w:ascii="Arial" w:hAnsi="Arial" w:cs="Arial"/>
          <w:noProof/>
          <w:lang w:val="en-US"/>
        </w:rPr>
        <w:t>29</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Andersson-Wenckert IE, van Dijken JW, Kieri C. Durability of extensive Class II open-sandwich restorations with a resin-modified glass ionomer cement after 6 years. Am J Dent. 2004 Feb;17(1):43-50.</w:t>
      </w:r>
      <w:bookmarkEnd w:id="28"/>
    </w:p>
    <w:p w14:paraId="39ED86F3" w14:textId="44ABAF61" w:rsidR="001E7E47" w:rsidRPr="005645BA" w:rsidRDefault="00141AC7" w:rsidP="00C11241">
      <w:pPr>
        <w:spacing w:after="240" w:line="276" w:lineRule="auto"/>
        <w:rPr>
          <w:rFonts w:ascii="Arial" w:hAnsi="Arial" w:cs="Arial"/>
          <w:noProof/>
          <w:lang w:val="en-US"/>
        </w:rPr>
      </w:pPr>
      <w:bookmarkStart w:id="29" w:name="_ENREF_36"/>
      <w:r>
        <w:rPr>
          <w:rFonts w:ascii="Arial" w:hAnsi="Arial" w:cs="Arial"/>
          <w:noProof/>
          <w:lang w:val="en-US"/>
        </w:rPr>
        <w:t>30</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van Dijken JW. A 6-year evaluation of a direct composite resin inlay/onlay system and glass ionomer cement-composite resin sandwich restorations. Acta Odontol Scand. 1994 Dec;52(6):368-76.</w:t>
      </w:r>
      <w:bookmarkEnd w:id="29"/>
    </w:p>
    <w:p w14:paraId="685EE4DA" w14:textId="00391967" w:rsidR="001E7E47" w:rsidRPr="005645BA" w:rsidRDefault="00141AC7" w:rsidP="00C11241">
      <w:pPr>
        <w:spacing w:after="240" w:line="276" w:lineRule="auto"/>
        <w:rPr>
          <w:rFonts w:ascii="Arial" w:hAnsi="Arial" w:cs="Arial"/>
          <w:noProof/>
          <w:lang w:val="en-US"/>
        </w:rPr>
      </w:pPr>
      <w:bookmarkStart w:id="30" w:name="_ENREF_37"/>
      <w:r>
        <w:rPr>
          <w:rFonts w:ascii="Arial" w:hAnsi="Arial" w:cs="Arial"/>
          <w:noProof/>
          <w:lang w:val="en-US"/>
        </w:rPr>
        <w:t>31</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Welbury RR, Murray JJ. A clinical trial of the glass-ionomer cement-composite resin "sandwich" technique in Class II cavities in permanent premolar and molar teeth. Quintessence Int. 1990 Jun;21(6):507-12.</w:t>
      </w:r>
      <w:bookmarkEnd w:id="30"/>
    </w:p>
    <w:p w14:paraId="1B7E7177" w14:textId="6A1B997F" w:rsidR="001E7E47" w:rsidRPr="005645BA" w:rsidRDefault="00141AC7" w:rsidP="00C11241">
      <w:pPr>
        <w:spacing w:after="240" w:line="276" w:lineRule="auto"/>
        <w:rPr>
          <w:rFonts w:ascii="Arial" w:hAnsi="Arial" w:cs="Arial"/>
          <w:noProof/>
          <w:lang w:val="en-US"/>
        </w:rPr>
      </w:pPr>
      <w:bookmarkStart w:id="31" w:name="_ENREF_38"/>
      <w:r>
        <w:rPr>
          <w:rFonts w:ascii="Arial" w:hAnsi="Arial" w:cs="Arial"/>
          <w:noProof/>
          <w:lang w:val="en-US"/>
        </w:rPr>
        <w:t>32</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Sampaio PC, de Almeida Junior AA, Francisconi LF, Casas-Apayco LC, Pereira JC, Wang L, et al. Effect of conventional and resin-modified glass-ionomer liner on dentin adhesive interface of Class I cavity walls after thermocycling. Oper Dent. 2011 Jul-Aug;36(4):403-12.</w:t>
      </w:r>
      <w:bookmarkEnd w:id="31"/>
    </w:p>
    <w:p w14:paraId="56BFE056" w14:textId="6F1D1428" w:rsidR="00FD1E53" w:rsidRDefault="00141AC7" w:rsidP="00C11241">
      <w:pPr>
        <w:spacing w:after="240" w:line="276" w:lineRule="auto"/>
        <w:rPr>
          <w:rFonts w:ascii="Arial" w:hAnsi="Arial" w:cs="Arial"/>
          <w:noProof/>
          <w:lang w:val="en-US"/>
        </w:rPr>
      </w:pPr>
      <w:bookmarkStart w:id="32" w:name="_ENREF_39"/>
      <w:r>
        <w:rPr>
          <w:rFonts w:ascii="Arial" w:hAnsi="Arial" w:cs="Arial"/>
          <w:noProof/>
          <w:lang w:val="en-US"/>
        </w:rPr>
        <w:t>33</w:t>
      </w:r>
      <w:r w:rsidR="001E7E47" w:rsidRPr="005645BA">
        <w:rPr>
          <w:rFonts w:ascii="Arial" w:hAnsi="Arial" w:cs="Arial"/>
          <w:noProof/>
          <w:lang w:val="en-US"/>
        </w:rPr>
        <w:t>.</w:t>
      </w:r>
      <w:r w:rsidR="001C7B56">
        <w:rPr>
          <w:rFonts w:ascii="Arial" w:hAnsi="Arial" w:cs="Arial"/>
          <w:noProof/>
          <w:lang w:val="en-US"/>
        </w:rPr>
        <w:t xml:space="preserve"> </w:t>
      </w:r>
      <w:r w:rsidR="001E7E47" w:rsidRPr="005645BA">
        <w:rPr>
          <w:rFonts w:ascii="Arial" w:hAnsi="Arial" w:cs="Arial"/>
          <w:noProof/>
          <w:lang w:val="en-US"/>
        </w:rPr>
        <w:t>Fritz UB, Finger WJ, Uno S. Marginal adaptation of resin-bonded light-cured glass ionomers in dentin cavities. Am J Dent. 1996 Dec;9(6):253-8.</w:t>
      </w:r>
      <w:bookmarkEnd w:id="32"/>
    </w:p>
    <w:p w14:paraId="6D410BDD" w14:textId="77777777" w:rsidR="005D586A" w:rsidRDefault="005D586A" w:rsidP="00C11241">
      <w:pPr>
        <w:spacing w:after="240" w:line="276" w:lineRule="auto"/>
        <w:rPr>
          <w:rFonts w:ascii="Arial" w:hAnsi="Arial" w:cs="Arial"/>
          <w:noProof/>
          <w:lang w:val="en-US"/>
        </w:rPr>
      </w:pPr>
    </w:p>
    <w:p w14:paraId="53537D97" w14:textId="3881D104" w:rsidR="005D586A" w:rsidRPr="005645BA" w:rsidRDefault="005D586A" w:rsidP="005D586A">
      <w:pPr>
        <w:spacing w:line="480" w:lineRule="auto"/>
        <w:jc w:val="both"/>
        <w:rPr>
          <w:rFonts w:ascii="Arial" w:hAnsi="Arial" w:cs="Arial"/>
          <w:b/>
          <w:lang w:val="en-US"/>
        </w:rPr>
      </w:pPr>
      <w:r>
        <w:rPr>
          <w:rFonts w:ascii="Arial" w:hAnsi="Arial" w:cs="Arial"/>
          <w:b/>
          <w:lang w:val="en-US"/>
        </w:rPr>
        <w:t>Figures</w:t>
      </w:r>
    </w:p>
    <w:p w14:paraId="7B1E183F" w14:textId="620F0E10" w:rsidR="005D586A" w:rsidRDefault="005D586A" w:rsidP="00C11241">
      <w:pPr>
        <w:spacing w:after="240" w:line="276" w:lineRule="auto"/>
        <w:rPr>
          <w:rFonts w:ascii="Arial" w:hAnsi="Arial" w:cs="Arial"/>
          <w:noProof/>
          <w:lang w:val="en-US"/>
        </w:rPr>
      </w:pPr>
      <w:r>
        <w:rPr>
          <w:rFonts w:ascii="Arial" w:hAnsi="Arial" w:cs="Arial"/>
          <w:noProof/>
          <w:lang w:val="en-US"/>
        </w:rPr>
        <w:drawing>
          <wp:inline distT="0" distB="0" distL="0" distR="0" wp14:anchorId="769B64DC" wp14:editId="0C4BD8E6">
            <wp:extent cx="5270500" cy="25812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7">
                      <a:extLst>
                        <a:ext uri="{28A0092B-C50C-407E-A947-70E740481C1C}">
                          <a14:useLocalDpi xmlns:a14="http://schemas.microsoft.com/office/drawing/2010/main" val="0"/>
                        </a:ext>
                      </a:extLst>
                    </a:blip>
                    <a:stretch>
                      <a:fillRect/>
                    </a:stretch>
                  </pic:blipFill>
                  <pic:spPr>
                    <a:xfrm>
                      <a:off x="0" y="0"/>
                      <a:ext cx="5270500" cy="2581275"/>
                    </a:xfrm>
                    <a:prstGeom prst="rect">
                      <a:avLst/>
                    </a:prstGeom>
                  </pic:spPr>
                </pic:pic>
              </a:graphicData>
            </a:graphic>
          </wp:inline>
        </w:drawing>
      </w:r>
    </w:p>
    <w:p w14:paraId="4DBC72B8" w14:textId="05B1E49B" w:rsidR="005D586A" w:rsidRDefault="005D586A" w:rsidP="00C11241">
      <w:pPr>
        <w:spacing w:after="240" w:line="276" w:lineRule="auto"/>
        <w:rPr>
          <w:rFonts w:ascii="Arial" w:hAnsi="Arial" w:cs="Arial"/>
          <w:noProof/>
          <w:lang w:val="en-US"/>
        </w:rPr>
      </w:pPr>
      <w:r>
        <w:rPr>
          <w:rFonts w:ascii="Arial" w:hAnsi="Arial" w:cs="Arial"/>
          <w:noProof/>
          <w:lang w:val="en-US"/>
        </w:rPr>
        <w:drawing>
          <wp:inline distT="0" distB="0" distL="0" distR="0" wp14:anchorId="149BB653" wp14:editId="18AC1D81">
            <wp:extent cx="5270500" cy="3291840"/>
            <wp:effectExtent l="0" t="0" r="1270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8">
                      <a:extLst>
                        <a:ext uri="{28A0092B-C50C-407E-A947-70E740481C1C}">
                          <a14:useLocalDpi xmlns:a14="http://schemas.microsoft.com/office/drawing/2010/main" val="0"/>
                        </a:ext>
                      </a:extLst>
                    </a:blip>
                    <a:stretch>
                      <a:fillRect/>
                    </a:stretch>
                  </pic:blipFill>
                  <pic:spPr>
                    <a:xfrm>
                      <a:off x="0" y="0"/>
                      <a:ext cx="5270500" cy="3291840"/>
                    </a:xfrm>
                    <a:prstGeom prst="rect">
                      <a:avLst/>
                    </a:prstGeom>
                  </pic:spPr>
                </pic:pic>
              </a:graphicData>
            </a:graphic>
          </wp:inline>
        </w:drawing>
      </w:r>
    </w:p>
    <w:p w14:paraId="73AAF6D0" w14:textId="77777777" w:rsidR="005D586A" w:rsidRDefault="005D586A" w:rsidP="00C11241">
      <w:pPr>
        <w:spacing w:after="240" w:line="276" w:lineRule="auto"/>
        <w:rPr>
          <w:rFonts w:ascii="Arial" w:hAnsi="Arial" w:cs="Arial"/>
          <w:noProof/>
          <w:lang w:val="en-US"/>
        </w:rPr>
      </w:pPr>
    </w:p>
    <w:p w14:paraId="69ED7347" w14:textId="0485EB9D" w:rsidR="005D586A" w:rsidRPr="001C7B56" w:rsidRDefault="005D586A" w:rsidP="00C11241">
      <w:pPr>
        <w:spacing w:after="240" w:line="276" w:lineRule="auto"/>
        <w:rPr>
          <w:rFonts w:ascii="Arial" w:hAnsi="Arial" w:cs="Arial"/>
          <w:noProof/>
          <w:lang w:val="en-US"/>
        </w:rPr>
      </w:pPr>
      <w:bookmarkStart w:id="33" w:name="_GoBack"/>
      <w:r>
        <w:rPr>
          <w:rFonts w:ascii="Arial" w:hAnsi="Arial" w:cs="Arial"/>
          <w:noProof/>
          <w:lang w:val="en-US"/>
        </w:rPr>
        <w:drawing>
          <wp:inline distT="0" distB="0" distL="0" distR="0" wp14:anchorId="20ACAB0C" wp14:editId="0034E29C">
            <wp:extent cx="5270500" cy="429641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9">
                      <a:extLst>
                        <a:ext uri="{28A0092B-C50C-407E-A947-70E740481C1C}">
                          <a14:useLocalDpi xmlns:a14="http://schemas.microsoft.com/office/drawing/2010/main" val="0"/>
                        </a:ext>
                      </a:extLst>
                    </a:blip>
                    <a:stretch>
                      <a:fillRect/>
                    </a:stretch>
                  </pic:blipFill>
                  <pic:spPr>
                    <a:xfrm>
                      <a:off x="0" y="0"/>
                      <a:ext cx="5270500" cy="4296410"/>
                    </a:xfrm>
                    <a:prstGeom prst="rect">
                      <a:avLst/>
                    </a:prstGeom>
                  </pic:spPr>
                </pic:pic>
              </a:graphicData>
            </a:graphic>
          </wp:inline>
        </w:drawing>
      </w:r>
      <w:bookmarkEnd w:id="33"/>
    </w:p>
    <w:sectPr w:rsidR="005D586A" w:rsidRPr="001C7B56" w:rsidSect="009408FF">
      <w:headerReference w:type="even" r:id="rId10"/>
      <w:headerReference w:type="default" r:id="rId11"/>
      <w:footerReference w:type="even" r:id="rId12"/>
      <w:footerReference w:type="default" r:id="rId13"/>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E618C" w14:textId="77777777" w:rsidR="004A26D6" w:rsidRDefault="004A26D6">
      <w:r>
        <w:separator/>
      </w:r>
    </w:p>
  </w:endnote>
  <w:endnote w:type="continuationSeparator" w:id="0">
    <w:p w14:paraId="555C197B" w14:textId="77777777" w:rsidR="004A26D6" w:rsidRDefault="004A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1DA15" w14:textId="77777777" w:rsidR="004A26D6" w:rsidRDefault="004A26D6" w:rsidP="001C7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8826D3" w14:textId="77777777" w:rsidR="004A26D6" w:rsidRDefault="004A26D6" w:rsidP="001C7B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3F9E" w14:textId="77777777" w:rsidR="004A26D6" w:rsidRDefault="004A26D6" w:rsidP="001C7B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86A">
      <w:rPr>
        <w:rStyle w:val="PageNumber"/>
        <w:noProof/>
      </w:rPr>
      <w:t>1</w:t>
    </w:r>
    <w:r>
      <w:rPr>
        <w:rStyle w:val="PageNumber"/>
      </w:rPr>
      <w:fldChar w:fldCharType="end"/>
    </w:r>
  </w:p>
  <w:p w14:paraId="240F7627" w14:textId="77777777" w:rsidR="004A26D6" w:rsidRDefault="004A26D6" w:rsidP="001C7B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49591" w14:textId="77777777" w:rsidR="004A26D6" w:rsidRDefault="004A26D6">
      <w:r>
        <w:separator/>
      </w:r>
    </w:p>
  </w:footnote>
  <w:footnote w:type="continuationSeparator" w:id="0">
    <w:p w14:paraId="24FDE32E" w14:textId="77777777" w:rsidR="004A26D6" w:rsidRDefault="004A26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E31D7" w14:textId="77777777" w:rsidR="004A26D6" w:rsidRDefault="004A26D6" w:rsidP="001C7B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9ABC7B" w14:textId="77777777" w:rsidR="004A26D6" w:rsidRDefault="004A26D6" w:rsidP="001C7B5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DFD2D" w14:textId="77777777" w:rsidR="004A26D6" w:rsidRDefault="004A26D6" w:rsidP="001C7B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86A">
      <w:rPr>
        <w:rStyle w:val="PageNumber"/>
        <w:noProof/>
      </w:rPr>
      <w:t>1</w:t>
    </w:r>
    <w:r>
      <w:rPr>
        <w:rStyle w:val="PageNumber"/>
      </w:rPr>
      <w:fldChar w:fldCharType="end"/>
    </w:r>
  </w:p>
  <w:p w14:paraId="64B6890D" w14:textId="77777777" w:rsidR="004A26D6" w:rsidRDefault="004A26D6" w:rsidP="001C7B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E7E47"/>
    <w:rsid w:val="00141AC7"/>
    <w:rsid w:val="001A191E"/>
    <w:rsid w:val="001C7B56"/>
    <w:rsid w:val="001D49B8"/>
    <w:rsid w:val="001E7E47"/>
    <w:rsid w:val="001F3BE7"/>
    <w:rsid w:val="001F4AED"/>
    <w:rsid w:val="00205EF4"/>
    <w:rsid w:val="002379B4"/>
    <w:rsid w:val="00302A31"/>
    <w:rsid w:val="00353F8D"/>
    <w:rsid w:val="003C284C"/>
    <w:rsid w:val="003C5543"/>
    <w:rsid w:val="003F1278"/>
    <w:rsid w:val="004124D6"/>
    <w:rsid w:val="00453AA4"/>
    <w:rsid w:val="00457CBB"/>
    <w:rsid w:val="004811ED"/>
    <w:rsid w:val="00487455"/>
    <w:rsid w:val="00493508"/>
    <w:rsid w:val="004A26D6"/>
    <w:rsid w:val="0051625F"/>
    <w:rsid w:val="005253EB"/>
    <w:rsid w:val="005645BA"/>
    <w:rsid w:val="005A6800"/>
    <w:rsid w:val="005D586A"/>
    <w:rsid w:val="007310E4"/>
    <w:rsid w:val="00752C9E"/>
    <w:rsid w:val="007550CB"/>
    <w:rsid w:val="007D684F"/>
    <w:rsid w:val="008025F1"/>
    <w:rsid w:val="008710F6"/>
    <w:rsid w:val="0088661B"/>
    <w:rsid w:val="008F04F1"/>
    <w:rsid w:val="009408FF"/>
    <w:rsid w:val="00A20759"/>
    <w:rsid w:val="00A22251"/>
    <w:rsid w:val="00A3650D"/>
    <w:rsid w:val="00A805B0"/>
    <w:rsid w:val="00B001AF"/>
    <w:rsid w:val="00B14190"/>
    <w:rsid w:val="00B27640"/>
    <w:rsid w:val="00B440C4"/>
    <w:rsid w:val="00C11241"/>
    <w:rsid w:val="00CA446C"/>
    <w:rsid w:val="00CB2E15"/>
    <w:rsid w:val="00CF7D49"/>
    <w:rsid w:val="00D054A1"/>
    <w:rsid w:val="00D268F2"/>
    <w:rsid w:val="00D554D0"/>
    <w:rsid w:val="00D61D9A"/>
    <w:rsid w:val="00D721BE"/>
    <w:rsid w:val="00DC0CFF"/>
    <w:rsid w:val="00E10053"/>
    <w:rsid w:val="00E61641"/>
    <w:rsid w:val="00E97549"/>
    <w:rsid w:val="00ED5E59"/>
    <w:rsid w:val="00EE0434"/>
    <w:rsid w:val="00F00B57"/>
    <w:rsid w:val="00F55544"/>
    <w:rsid w:val="00FD1E53"/>
    <w:rsid w:val="00FE09A2"/>
    <w:rsid w:val="00FE129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AE67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7E47"/>
  </w:style>
  <w:style w:type="character" w:styleId="Hyperlink">
    <w:name w:val="Hyperlink"/>
    <w:basedOn w:val="DefaultParagraphFont"/>
    <w:uiPriority w:val="99"/>
    <w:unhideWhenUsed/>
    <w:rsid w:val="001E7E47"/>
    <w:rPr>
      <w:color w:val="0000FF" w:themeColor="hyperlink"/>
      <w:u w:val="single"/>
    </w:rPr>
  </w:style>
  <w:style w:type="paragraph" w:styleId="Footer">
    <w:name w:val="footer"/>
    <w:basedOn w:val="Normal"/>
    <w:link w:val="FooterChar"/>
    <w:uiPriority w:val="99"/>
    <w:unhideWhenUsed/>
    <w:rsid w:val="001E7E47"/>
    <w:pPr>
      <w:tabs>
        <w:tab w:val="center" w:pos="4320"/>
        <w:tab w:val="right" w:pos="8640"/>
      </w:tabs>
    </w:pPr>
  </w:style>
  <w:style w:type="character" w:customStyle="1" w:styleId="FooterChar">
    <w:name w:val="Footer Char"/>
    <w:basedOn w:val="DefaultParagraphFont"/>
    <w:link w:val="Footer"/>
    <w:uiPriority w:val="99"/>
    <w:rsid w:val="001E7E47"/>
  </w:style>
  <w:style w:type="character" w:styleId="PageNumber">
    <w:name w:val="page number"/>
    <w:basedOn w:val="DefaultParagraphFont"/>
    <w:uiPriority w:val="99"/>
    <w:semiHidden/>
    <w:unhideWhenUsed/>
    <w:rsid w:val="001E7E47"/>
  </w:style>
  <w:style w:type="paragraph" w:styleId="Header">
    <w:name w:val="header"/>
    <w:basedOn w:val="Normal"/>
    <w:link w:val="HeaderChar"/>
    <w:uiPriority w:val="99"/>
    <w:unhideWhenUsed/>
    <w:rsid w:val="001E7E47"/>
    <w:pPr>
      <w:tabs>
        <w:tab w:val="center" w:pos="4320"/>
        <w:tab w:val="right" w:pos="8640"/>
      </w:tabs>
    </w:pPr>
  </w:style>
  <w:style w:type="character" w:customStyle="1" w:styleId="HeaderChar">
    <w:name w:val="Header Char"/>
    <w:basedOn w:val="DefaultParagraphFont"/>
    <w:link w:val="Header"/>
    <w:uiPriority w:val="99"/>
    <w:rsid w:val="001E7E47"/>
  </w:style>
  <w:style w:type="table" w:styleId="LightList">
    <w:name w:val="Light List"/>
    <w:basedOn w:val="TableNormal"/>
    <w:uiPriority w:val="61"/>
    <w:rsid w:val="001E7E47"/>
    <w:rPr>
      <w:rFonts w:ascii="Calibri" w:eastAsia="Calibri" w:hAnsi="Calibri"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LineNumber">
    <w:name w:val="line number"/>
    <w:basedOn w:val="DefaultParagraphFont"/>
    <w:uiPriority w:val="99"/>
    <w:semiHidden/>
    <w:unhideWhenUsed/>
    <w:rsid w:val="009408FF"/>
  </w:style>
  <w:style w:type="paragraph" w:styleId="BalloonText">
    <w:name w:val="Balloon Text"/>
    <w:basedOn w:val="Normal"/>
    <w:link w:val="BalloonTextChar"/>
    <w:uiPriority w:val="99"/>
    <w:semiHidden/>
    <w:unhideWhenUsed/>
    <w:rsid w:val="00F00B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B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7E47"/>
  </w:style>
  <w:style w:type="character" w:styleId="Hyperlink">
    <w:name w:val="Hyperlink"/>
    <w:basedOn w:val="DefaultParagraphFont"/>
    <w:uiPriority w:val="99"/>
    <w:unhideWhenUsed/>
    <w:rsid w:val="001E7E47"/>
    <w:rPr>
      <w:color w:val="0000FF" w:themeColor="hyperlink"/>
      <w:u w:val="single"/>
    </w:rPr>
  </w:style>
  <w:style w:type="paragraph" w:styleId="Footer">
    <w:name w:val="footer"/>
    <w:basedOn w:val="Normal"/>
    <w:link w:val="FooterChar"/>
    <w:uiPriority w:val="99"/>
    <w:unhideWhenUsed/>
    <w:rsid w:val="001E7E47"/>
    <w:pPr>
      <w:tabs>
        <w:tab w:val="center" w:pos="4320"/>
        <w:tab w:val="right" w:pos="8640"/>
      </w:tabs>
    </w:pPr>
  </w:style>
  <w:style w:type="character" w:customStyle="1" w:styleId="FooterChar">
    <w:name w:val="Footer Char"/>
    <w:basedOn w:val="DefaultParagraphFont"/>
    <w:link w:val="Footer"/>
    <w:uiPriority w:val="99"/>
    <w:rsid w:val="001E7E47"/>
  </w:style>
  <w:style w:type="character" w:styleId="PageNumber">
    <w:name w:val="page number"/>
    <w:basedOn w:val="DefaultParagraphFont"/>
    <w:uiPriority w:val="99"/>
    <w:semiHidden/>
    <w:unhideWhenUsed/>
    <w:rsid w:val="001E7E47"/>
  </w:style>
  <w:style w:type="paragraph" w:styleId="Header">
    <w:name w:val="header"/>
    <w:basedOn w:val="Normal"/>
    <w:link w:val="HeaderChar"/>
    <w:uiPriority w:val="99"/>
    <w:unhideWhenUsed/>
    <w:rsid w:val="001E7E47"/>
    <w:pPr>
      <w:tabs>
        <w:tab w:val="center" w:pos="4320"/>
        <w:tab w:val="right" w:pos="8640"/>
      </w:tabs>
    </w:pPr>
  </w:style>
  <w:style w:type="character" w:customStyle="1" w:styleId="HeaderChar">
    <w:name w:val="Header Char"/>
    <w:basedOn w:val="DefaultParagraphFont"/>
    <w:link w:val="Header"/>
    <w:uiPriority w:val="99"/>
    <w:rsid w:val="001E7E47"/>
  </w:style>
  <w:style w:type="table" w:styleId="LightList">
    <w:name w:val="Light List"/>
    <w:basedOn w:val="TableNormal"/>
    <w:uiPriority w:val="61"/>
    <w:rsid w:val="001E7E47"/>
    <w:rPr>
      <w:rFonts w:ascii="Calibri" w:eastAsia="Calibri" w:hAnsi="Calibri"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LineNumber">
    <w:name w:val="line number"/>
    <w:basedOn w:val="DefaultParagraphFont"/>
    <w:uiPriority w:val="99"/>
    <w:semiHidden/>
    <w:unhideWhenUsed/>
    <w:rsid w:val="009408FF"/>
  </w:style>
  <w:style w:type="paragraph" w:styleId="BalloonText">
    <w:name w:val="Balloon Text"/>
    <w:basedOn w:val="Normal"/>
    <w:link w:val="BalloonTextChar"/>
    <w:uiPriority w:val="99"/>
    <w:semiHidden/>
    <w:unhideWhenUsed/>
    <w:rsid w:val="00F00B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B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8972">
      <w:bodyDiv w:val="1"/>
      <w:marLeft w:val="0"/>
      <w:marRight w:val="0"/>
      <w:marTop w:val="0"/>
      <w:marBottom w:val="0"/>
      <w:divBdr>
        <w:top w:val="none" w:sz="0" w:space="0" w:color="auto"/>
        <w:left w:val="none" w:sz="0" w:space="0" w:color="auto"/>
        <w:bottom w:val="none" w:sz="0" w:space="0" w:color="auto"/>
        <w:right w:val="none" w:sz="0" w:space="0" w:color="auto"/>
      </w:divBdr>
    </w:div>
    <w:div w:id="1313438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2279</TotalTime>
  <Pages>15</Pages>
  <Words>3037</Words>
  <Characters>17312</Characters>
  <Application>Microsoft Macintosh Word</Application>
  <DocSecurity>0</DocSecurity>
  <Lines>144</Lines>
  <Paragraphs>40</Paragraphs>
  <ScaleCrop>false</ScaleCrop>
  <Company/>
  <LinksUpToDate>false</LinksUpToDate>
  <CharactersWithSpaces>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Raphaela</dc:creator>
  <cp:keywords/>
  <dc:description/>
  <cp:lastModifiedBy>Raphaela</cp:lastModifiedBy>
  <cp:revision>30</cp:revision>
  <dcterms:created xsi:type="dcterms:W3CDTF">2017-09-14T11:35:00Z</dcterms:created>
  <dcterms:modified xsi:type="dcterms:W3CDTF">2017-09-27T12:36:00Z</dcterms:modified>
</cp:coreProperties>
</file>