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B6" w:rsidRPr="009B3953" w:rsidRDefault="00D810B6" w:rsidP="00D810B6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9B3953">
        <w:rPr>
          <w:rFonts w:ascii="Arial" w:hAnsi="Arial" w:cs="Arial"/>
          <w:b/>
          <w:sz w:val="24"/>
          <w:szCs w:val="24"/>
          <w:lang w:val="en-US"/>
        </w:rPr>
        <w:t>LEGENDS</w:t>
      </w:r>
    </w:p>
    <w:p w:rsidR="00D810B6" w:rsidRPr="009B3953" w:rsidRDefault="00D810B6" w:rsidP="00D810B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D810B6" w:rsidRPr="009B3953" w:rsidRDefault="00D810B6" w:rsidP="00D810B6">
      <w:pPr>
        <w:spacing w:after="0" w:line="48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proofErr w:type="gramStart"/>
      <w:r w:rsidRPr="009B3953">
        <w:rPr>
          <w:rFonts w:ascii="Arial" w:hAnsi="Arial" w:cs="Arial"/>
          <w:sz w:val="24"/>
          <w:szCs w:val="24"/>
          <w:lang w:val="en-US"/>
        </w:rPr>
        <w:t>Figure 1 – Representative image in lateral aspect of the light booth, with device positioned for sample disposition.</w:t>
      </w:r>
      <w:proofErr w:type="gramEnd"/>
    </w:p>
    <w:p w:rsidR="00D810B6" w:rsidRPr="009B3953" w:rsidRDefault="00D810B6" w:rsidP="00D810B6">
      <w:pPr>
        <w:widowControl w:val="0"/>
        <w:autoSpaceDE w:val="0"/>
        <w:autoSpaceDN w:val="0"/>
        <w:adjustRightInd w:val="0"/>
        <w:spacing w:after="0" w:line="480" w:lineRule="auto"/>
        <w:ind w:right="80"/>
        <w:jc w:val="both"/>
        <w:rPr>
          <w:rFonts w:ascii="Arial" w:hAnsi="Arial" w:cs="Arial"/>
          <w:sz w:val="24"/>
          <w:szCs w:val="24"/>
          <w:lang w:val="en-US"/>
        </w:rPr>
      </w:pPr>
    </w:p>
    <w:p w:rsidR="00D810B6" w:rsidRPr="009B3953" w:rsidRDefault="00D810B6" w:rsidP="00D810B6">
      <w:pPr>
        <w:widowControl w:val="0"/>
        <w:autoSpaceDE w:val="0"/>
        <w:autoSpaceDN w:val="0"/>
        <w:adjustRightInd w:val="0"/>
        <w:spacing w:after="0" w:line="480" w:lineRule="auto"/>
        <w:ind w:right="80"/>
        <w:jc w:val="both"/>
        <w:rPr>
          <w:rFonts w:ascii="Arial" w:hAnsi="Arial" w:cs="Arial"/>
          <w:sz w:val="24"/>
          <w:szCs w:val="24"/>
          <w:lang w:val="en-US"/>
        </w:rPr>
      </w:pPr>
      <w:r w:rsidRPr="009B3953">
        <w:rPr>
          <w:rFonts w:ascii="Arial" w:hAnsi="Arial" w:cs="Arial"/>
          <w:sz w:val="24"/>
          <w:szCs w:val="24"/>
          <w:lang w:val="en-US"/>
        </w:rPr>
        <w:t>Figure 2 – Percentage of surface gloss perceptibility according to the different tested illuminants: D65, Incandescent, and Fluorescent lights, under different ∆GU comparisons.</w:t>
      </w:r>
    </w:p>
    <w:p w:rsidR="00D810B6" w:rsidRPr="009B3953" w:rsidRDefault="00D810B6" w:rsidP="00D810B6">
      <w:pPr>
        <w:widowControl w:val="0"/>
        <w:autoSpaceDE w:val="0"/>
        <w:autoSpaceDN w:val="0"/>
        <w:adjustRightInd w:val="0"/>
        <w:spacing w:after="0" w:line="480" w:lineRule="auto"/>
        <w:ind w:right="80"/>
        <w:jc w:val="both"/>
        <w:rPr>
          <w:rFonts w:ascii="Arial" w:hAnsi="Arial" w:cs="Arial"/>
          <w:sz w:val="24"/>
          <w:szCs w:val="24"/>
          <w:lang w:val="en-US"/>
        </w:rPr>
      </w:pPr>
    </w:p>
    <w:p w:rsidR="00D810B6" w:rsidRPr="009B3953" w:rsidRDefault="00D810B6" w:rsidP="00D810B6">
      <w:pPr>
        <w:widowControl w:val="0"/>
        <w:autoSpaceDE w:val="0"/>
        <w:autoSpaceDN w:val="0"/>
        <w:adjustRightInd w:val="0"/>
        <w:spacing w:after="0" w:line="480" w:lineRule="auto"/>
        <w:ind w:right="80"/>
        <w:jc w:val="both"/>
        <w:rPr>
          <w:rFonts w:ascii="Arial" w:hAnsi="Arial" w:cs="Arial"/>
          <w:sz w:val="24"/>
          <w:szCs w:val="24"/>
          <w:lang w:val="en-US"/>
        </w:rPr>
      </w:pPr>
      <w:r w:rsidRPr="009B3953">
        <w:rPr>
          <w:rFonts w:ascii="Arial" w:hAnsi="Arial" w:cs="Arial"/>
          <w:sz w:val="24"/>
          <w:szCs w:val="24"/>
          <w:lang w:val="en-US"/>
        </w:rPr>
        <w:t xml:space="preserve">Figure 3 – Percentage of gloss perceptibility for all observers regarding ∆GU intervals. </w:t>
      </w:r>
    </w:p>
    <w:p w:rsidR="00D810B6" w:rsidRPr="009B3953" w:rsidRDefault="00D810B6" w:rsidP="00D810B6">
      <w:pPr>
        <w:widowControl w:val="0"/>
        <w:autoSpaceDE w:val="0"/>
        <w:autoSpaceDN w:val="0"/>
        <w:adjustRightInd w:val="0"/>
        <w:spacing w:after="0" w:line="480" w:lineRule="auto"/>
        <w:ind w:right="80"/>
        <w:jc w:val="both"/>
        <w:rPr>
          <w:rFonts w:ascii="Arial" w:hAnsi="Arial" w:cs="Arial"/>
          <w:sz w:val="24"/>
          <w:szCs w:val="24"/>
          <w:lang w:val="en-US"/>
        </w:rPr>
      </w:pPr>
    </w:p>
    <w:p w:rsidR="00D810B6" w:rsidRPr="009B3953" w:rsidRDefault="00D810B6" w:rsidP="00D810B6">
      <w:pPr>
        <w:widowControl w:val="0"/>
        <w:autoSpaceDE w:val="0"/>
        <w:autoSpaceDN w:val="0"/>
        <w:adjustRightInd w:val="0"/>
        <w:spacing w:after="0" w:line="480" w:lineRule="auto"/>
        <w:ind w:right="8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9B3953">
        <w:rPr>
          <w:rFonts w:ascii="Arial" w:hAnsi="Arial" w:cs="Arial"/>
          <w:sz w:val="24"/>
          <w:szCs w:val="24"/>
          <w:lang w:val="en-US"/>
        </w:rPr>
        <w:t>Figure 4 – Non-linear estimate curve and the resulted limit of gloss perceptibility (17.6 ∆GU).</w:t>
      </w:r>
      <w:proofErr w:type="gramEnd"/>
    </w:p>
    <w:p w:rsidR="00D810B6" w:rsidRPr="009B3953" w:rsidRDefault="00D810B6" w:rsidP="00D810B6">
      <w:pPr>
        <w:rPr>
          <w:rFonts w:ascii="Arial" w:hAnsi="Arial" w:cs="Arial"/>
          <w:sz w:val="24"/>
          <w:szCs w:val="24"/>
          <w:lang w:val="en-US"/>
        </w:rPr>
      </w:pPr>
    </w:p>
    <w:p w:rsidR="00B15F34" w:rsidRDefault="00B15F34">
      <w:bookmarkStart w:id="0" w:name="_GoBack"/>
      <w:bookmarkEnd w:id="0"/>
    </w:p>
    <w:sectPr w:rsidR="00B15F34" w:rsidSect="00B15F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B6"/>
    <w:rsid w:val="00B15F34"/>
    <w:rsid w:val="00D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10A4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Macintosh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Tessarin</dc:creator>
  <cp:keywords/>
  <dc:description/>
  <cp:lastModifiedBy>Fernanda Tessarin</cp:lastModifiedBy>
  <cp:revision>1</cp:revision>
  <dcterms:created xsi:type="dcterms:W3CDTF">2018-08-20T18:46:00Z</dcterms:created>
  <dcterms:modified xsi:type="dcterms:W3CDTF">2018-08-20T18:46:00Z</dcterms:modified>
</cp:coreProperties>
</file>