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D1CA3" w14:textId="2E7DE2D7" w:rsidR="00DA7E25" w:rsidRDefault="002E11D9" w:rsidP="00DA7E25">
      <w:pPr>
        <w:spacing w:line="480" w:lineRule="auto"/>
        <w:jc w:val="both"/>
        <w:rPr>
          <w:b/>
          <w:sz w:val="28"/>
          <w:szCs w:val="28"/>
        </w:rPr>
      </w:pPr>
      <w:r w:rsidRPr="00D7385F">
        <w:rPr>
          <w:b/>
          <w:sz w:val="28"/>
          <w:szCs w:val="28"/>
        </w:rPr>
        <w:t xml:space="preserve">Altered levels of inhibitory cytokines in </w:t>
      </w:r>
      <w:r>
        <w:rPr>
          <w:b/>
          <w:sz w:val="28"/>
          <w:szCs w:val="28"/>
        </w:rPr>
        <w:t xml:space="preserve">patients with </w:t>
      </w:r>
      <w:r w:rsidRPr="00D7385F">
        <w:rPr>
          <w:b/>
          <w:sz w:val="28"/>
          <w:szCs w:val="28"/>
        </w:rPr>
        <w:t xml:space="preserve">thalassemia major </w:t>
      </w:r>
      <w:r>
        <w:rPr>
          <w:b/>
          <w:sz w:val="28"/>
          <w:szCs w:val="28"/>
        </w:rPr>
        <w:t>and</w:t>
      </w:r>
      <w:r w:rsidRPr="00D7385F">
        <w:rPr>
          <w:b/>
          <w:sz w:val="28"/>
          <w:szCs w:val="28"/>
        </w:rPr>
        <w:t xml:space="preserve"> gingival inflammation</w:t>
      </w:r>
    </w:p>
    <w:p w14:paraId="1DBD705E" w14:textId="77777777" w:rsidR="00384E1D" w:rsidRPr="00224B28" w:rsidRDefault="00384E1D" w:rsidP="00DA7E25">
      <w:pPr>
        <w:spacing w:line="480" w:lineRule="auto"/>
        <w:jc w:val="both"/>
        <w:rPr>
          <w:b/>
          <w:sz w:val="28"/>
          <w:szCs w:val="28"/>
        </w:rPr>
      </w:pPr>
    </w:p>
    <w:p w14:paraId="57608197" w14:textId="77777777" w:rsidR="00DA7E25" w:rsidRDefault="00DA7E25" w:rsidP="00DA7E25">
      <w:pPr>
        <w:spacing w:line="480" w:lineRule="auto"/>
        <w:jc w:val="both"/>
      </w:pPr>
      <w:proofErr w:type="spellStart"/>
      <w:r w:rsidRPr="00224B28">
        <w:t>Aliye</w:t>
      </w:r>
      <w:proofErr w:type="spellEnd"/>
      <w:r w:rsidRPr="00224B28">
        <w:t xml:space="preserve"> AKCALI</w:t>
      </w:r>
      <w:r w:rsidRPr="00224B28">
        <w:rPr>
          <w:vertAlign w:val="superscript"/>
        </w:rPr>
        <w:t>1</w:t>
      </w:r>
      <w:r>
        <w:rPr>
          <w:vertAlign w:val="superscript"/>
        </w:rPr>
        <w:t>,2</w:t>
      </w:r>
      <w:r>
        <w:t xml:space="preserve">, </w:t>
      </w:r>
      <w:proofErr w:type="spellStart"/>
      <w:r w:rsidRPr="00224B28">
        <w:t>Selda</w:t>
      </w:r>
      <w:proofErr w:type="spellEnd"/>
      <w:r w:rsidRPr="00224B28">
        <w:t xml:space="preserve"> KAHRAMAN CENELI</w:t>
      </w:r>
      <w:r>
        <w:rPr>
          <w:vertAlign w:val="superscript"/>
        </w:rPr>
        <w:t>3</w:t>
      </w:r>
      <w:r>
        <w:t xml:space="preserve">, </w:t>
      </w:r>
      <w:r w:rsidRPr="00224B28">
        <w:t>Pınar GÜMÜS</w:t>
      </w:r>
      <w:r w:rsidRPr="00224B28">
        <w:rPr>
          <w:vertAlign w:val="superscript"/>
        </w:rPr>
        <w:t>1</w:t>
      </w:r>
      <w:r>
        <w:t xml:space="preserve">, </w:t>
      </w:r>
      <w:proofErr w:type="spellStart"/>
      <w:r w:rsidRPr="00224B28">
        <w:t>Ayse</w:t>
      </w:r>
      <w:proofErr w:type="spellEnd"/>
      <w:r w:rsidRPr="00224B28">
        <w:t xml:space="preserve"> NALBANTSOY</w:t>
      </w:r>
      <w:r>
        <w:rPr>
          <w:vertAlign w:val="superscript"/>
        </w:rPr>
        <w:t>4</w:t>
      </w:r>
      <w:r>
        <w:t xml:space="preserve">, </w:t>
      </w:r>
      <w:proofErr w:type="spellStart"/>
      <w:r w:rsidRPr="00224B28">
        <w:t>Özgün</w:t>
      </w:r>
      <w:proofErr w:type="spellEnd"/>
      <w:r w:rsidRPr="00224B28">
        <w:t xml:space="preserve"> ÖZÇAKA</w:t>
      </w:r>
      <w:r w:rsidRPr="00224B28">
        <w:rPr>
          <w:vertAlign w:val="superscript"/>
        </w:rPr>
        <w:t>1</w:t>
      </w:r>
      <w:r>
        <w:t xml:space="preserve">, </w:t>
      </w:r>
      <w:proofErr w:type="spellStart"/>
      <w:r w:rsidRPr="00224B28">
        <w:t>Nurcan</w:t>
      </w:r>
      <w:proofErr w:type="spellEnd"/>
      <w:r w:rsidRPr="00224B28">
        <w:t xml:space="preserve"> BUDUNELI</w:t>
      </w:r>
      <w:r w:rsidRPr="00224B28">
        <w:rPr>
          <w:vertAlign w:val="superscript"/>
        </w:rPr>
        <w:t>1</w:t>
      </w:r>
      <w:r w:rsidRPr="00224B28">
        <w:t xml:space="preserve"> </w:t>
      </w:r>
    </w:p>
    <w:p w14:paraId="2C5858AC" w14:textId="77777777" w:rsidR="00DA7E25" w:rsidRPr="00224B28" w:rsidRDefault="00DA7E25" w:rsidP="00DA7E25">
      <w:pPr>
        <w:spacing w:line="480" w:lineRule="auto"/>
        <w:jc w:val="both"/>
      </w:pPr>
    </w:p>
    <w:p w14:paraId="544E77A7" w14:textId="77777777" w:rsidR="00DA7E25" w:rsidRDefault="00DA7E25" w:rsidP="00DA7E25">
      <w:pPr>
        <w:spacing w:line="360" w:lineRule="auto"/>
        <w:jc w:val="both"/>
      </w:pPr>
      <w:r w:rsidRPr="00224B28">
        <w:rPr>
          <w:vertAlign w:val="superscript"/>
        </w:rPr>
        <w:t>1</w:t>
      </w:r>
      <w:r w:rsidRPr="00224B28">
        <w:t xml:space="preserve">Department of Periodontology, School of Dentistry, </w:t>
      </w:r>
      <w:proofErr w:type="spellStart"/>
      <w:r w:rsidRPr="00224B28">
        <w:t>Ege</w:t>
      </w:r>
      <w:proofErr w:type="spellEnd"/>
      <w:r>
        <w:t xml:space="preserve"> University, İzmir, Turkey,</w:t>
      </w:r>
      <w:r w:rsidRPr="00224B28">
        <w:t xml:space="preserve"> </w:t>
      </w:r>
    </w:p>
    <w:p w14:paraId="61513235" w14:textId="77777777" w:rsidR="00DA7E25" w:rsidRDefault="00DA7E25" w:rsidP="00DA7E25">
      <w:pPr>
        <w:spacing w:line="360" w:lineRule="auto"/>
        <w:jc w:val="both"/>
        <w:rPr>
          <w:vertAlign w:val="superscript"/>
        </w:rPr>
      </w:pPr>
      <w:r w:rsidRPr="003D3FD0">
        <w:rPr>
          <w:color w:val="262626"/>
          <w:vertAlign w:val="superscript"/>
        </w:rPr>
        <w:t>2</w:t>
      </w:r>
      <w:r w:rsidRPr="008518DC">
        <w:rPr>
          <w:color w:val="262626"/>
        </w:rPr>
        <w:t xml:space="preserve">Centre for Oral Clinical Research, Institute of Dentistry, </w:t>
      </w:r>
      <w:proofErr w:type="spellStart"/>
      <w:r w:rsidRPr="008518DC">
        <w:rPr>
          <w:color w:val="262626"/>
        </w:rPr>
        <w:t>Barts</w:t>
      </w:r>
      <w:proofErr w:type="spellEnd"/>
      <w:r w:rsidRPr="008518DC">
        <w:rPr>
          <w:color w:val="262626"/>
        </w:rPr>
        <w:t xml:space="preserve"> and The London School of Medicine and Dentistry, Queen Mary University of London (QMUL), London, United Kingdom</w:t>
      </w:r>
      <w:r>
        <w:rPr>
          <w:vertAlign w:val="superscript"/>
        </w:rPr>
        <w:t xml:space="preserve"> </w:t>
      </w:r>
    </w:p>
    <w:p w14:paraId="030014B7" w14:textId="77777777" w:rsidR="00DA7E25" w:rsidRPr="00224B28" w:rsidRDefault="00DA7E25" w:rsidP="00DA7E25">
      <w:pPr>
        <w:spacing w:line="360" w:lineRule="auto"/>
        <w:jc w:val="both"/>
      </w:pPr>
      <w:r>
        <w:rPr>
          <w:vertAlign w:val="superscript"/>
        </w:rPr>
        <w:t>3</w:t>
      </w:r>
      <w:r w:rsidRPr="00224B28">
        <w:t>Department of Haematology, School of Medicine, Aydın Government Hospital, Aydın, Turkey,</w:t>
      </w:r>
    </w:p>
    <w:p w14:paraId="352774D1" w14:textId="77777777" w:rsidR="00DA7E25" w:rsidRPr="00224B28" w:rsidRDefault="00DA7E25" w:rsidP="00DA7E25">
      <w:pPr>
        <w:spacing w:line="360" w:lineRule="auto"/>
        <w:jc w:val="both"/>
      </w:pPr>
      <w:r>
        <w:rPr>
          <w:vertAlign w:val="superscript"/>
        </w:rPr>
        <w:t>4</w:t>
      </w:r>
      <w:r w:rsidRPr="00224B28">
        <w:rPr>
          <w:rFonts w:eastAsia="MS Mincho"/>
          <w:lang w:eastAsia="en-US"/>
        </w:rPr>
        <w:t xml:space="preserve">Department of Bioengineering, Faculty of Engineering, </w:t>
      </w:r>
      <w:proofErr w:type="spellStart"/>
      <w:r w:rsidRPr="00224B28">
        <w:rPr>
          <w:rFonts w:eastAsia="MS Mincho"/>
          <w:lang w:eastAsia="en-US"/>
        </w:rPr>
        <w:t>Ege</w:t>
      </w:r>
      <w:proofErr w:type="spellEnd"/>
      <w:r w:rsidRPr="00224B28">
        <w:rPr>
          <w:rFonts w:eastAsia="MS Mincho"/>
          <w:lang w:eastAsia="en-US"/>
        </w:rPr>
        <w:t xml:space="preserve"> University, Izmir, Turkey.</w:t>
      </w:r>
    </w:p>
    <w:p w14:paraId="45B94294" w14:textId="77777777" w:rsidR="00DA7E25" w:rsidRPr="00224B28" w:rsidRDefault="00DA7E25" w:rsidP="00DA7E25">
      <w:pPr>
        <w:spacing w:line="480" w:lineRule="auto"/>
        <w:jc w:val="both"/>
        <w:rPr>
          <w:iCs/>
        </w:rPr>
      </w:pPr>
    </w:p>
    <w:p w14:paraId="6F3C11A3" w14:textId="77777777" w:rsidR="00DA7E25" w:rsidRDefault="00DA7E25" w:rsidP="00DA7E25">
      <w:pPr>
        <w:spacing w:line="360" w:lineRule="auto"/>
        <w:jc w:val="both"/>
      </w:pPr>
      <w:r w:rsidRPr="00224B28">
        <w:rPr>
          <w:b/>
        </w:rPr>
        <w:t>Running title</w:t>
      </w:r>
      <w:r w:rsidRPr="00224B28">
        <w:t xml:space="preserve">: Thalassemia </w:t>
      </w:r>
      <w:r>
        <w:t>major and gingival inflammation</w:t>
      </w:r>
    </w:p>
    <w:p w14:paraId="6E7D8D4D" w14:textId="77777777" w:rsidR="00DA7E25" w:rsidRPr="00D7385F" w:rsidRDefault="00DA7E25" w:rsidP="00DA7E25">
      <w:pPr>
        <w:spacing w:line="360" w:lineRule="auto"/>
        <w:jc w:val="both"/>
      </w:pPr>
      <w:r w:rsidRPr="00224B28">
        <w:rPr>
          <w:b/>
        </w:rPr>
        <w:t xml:space="preserve">Key words: </w:t>
      </w:r>
      <w:r w:rsidRPr="00224B28">
        <w:t>Gingivitis</w:t>
      </w:r>
      <w:r w:rsidRPr="00D7385F">
        <w:t>,</w:t>
      </w:r>
      <w:r w:rsidRPr="00D7385F">
        <w:rPr>
          <w:b/>
        </w:rPr>
        <w:t xml:space="preserve"> </w:t>
      </w:r>
      <w:r w:rsidRPr="00D7385F">
        <w:t>Thalassemia major, IL-10, IL-33, TNF-α</w:t>
      </w:r>
    </w:p>
    <w:p w14:paraId="61A2C32C" w14:textId="77777777" w:rsidR="00DA7E25" w:rsidRPr="00D7385F" w:rsidRDefault="00DA7E25" w:rsidP="00DA7E25">
      <w:pPr>
        <w:spacing w:line="360" w:lineRule="auto"/>
        <w:jc w:val="both"/>
        <w:rPr>
          <w:b/>
          <w:lang w:val="en-US"/>
        </w:rPr>
      </w:pPr>
      <w:r w:rsidRPr="00D7385F">
        <w:rPr>
          <w:b/>
        </w:rPr>
        <w:t>Abstract</w:t>
      </w:r>
      <w:r w:rsidRPr="00D7385F">
        <w:rPr>
          <w:b/>
          <w:lang w:val="en-US"/>
        </w:rPr>
        <w:t xml:space="preserve"> word count: </w:t>
      </w:r>
      <w:r w:rsidRPr="00D7385F">
        <w:rPr>
          <w:lang w:val="en-US"/>
        </w:rPr>
        <w:t>200</w:t>
      </w:r>
    </w:p>
    <w:p w14:paraId="3C266718" w14:textId="77777777" w:rsidR="00DA7E25" w:rsidRPr="00D7385F" w:rsidRDefault="00DA7E25" w:rsidP="00DA7E25">
      <w:pPr>
        <w:spacing w:line="360" w:lineRule="auto"/>
        <w:jc w:val="both"/>
        <w:rPr>
          <w:b/>
          <w:lang w:val="en-US"/>
        </w:rPr>
      </w:pPr>
      <w:r w:rsidRPr="00D7385F">
        <w:rPr>
          <w:b/>
          <w:lang w:val="en-US"/>
        </w:rPr>
        <w:t xml:space="preserve">Manuscript word count: </w:t>
      </w:r>
      <w:r>
        <w:rPr>
          <w:lang w:val="en-US"/>
        </w:rPr>
        <w:t>2476</w:t>
      </w:r>
    </w:p>
    <w:p w14:paraId="284DE414" w14:textId="77777777" w:rsidR="00DA7E25" w:rsidRDefault="00DA7E25" w:rsidP="00DA7E25">
      <w:pPr>
        <w:spacing w:line="360" w:lineRule="auto"/>
        <w:jc w:val="both"/>
        <w:rPr>
          <w:b/>
          <w:lang w:val="en-US"/>
        </w:rPr>
      </w:pPr>
      <w:r w:rsidRPr="00D7385F">
        <w:rPr>
          <w:b/>
          <w:lang w:val="en-US"/>
        </w:rPr>
        <w:t xml:space="preserve">Number of references: </w:t>
      </w:r>
      <w:r w:rsidRPr="00D7385F">
        <w:rPr>
          <w:lang w:val="en-US"/>
        </w:rPr>
        <w:t>34</w:t>
      </w:r>
    </w:p>
    <w:p w14:paraId="4F339D5E" w14:textId="77777777" w:rsidR="00DA7E25" w:rsidRDefault="00DA7E25" w:rsidP="00DA7E25">
      <w:pPr>
        <w:spacing w:line="360" w:lineRule="auto"/>
        <w:jc w:val="both"/>
        <w:rPr>
          <w:lang w:val="en-US"/>
        </w:rPr>
      </w:pPr>
      <w:r w:rsidRPr="00FD0686">
        <w:rPr>
          <w:b/>
          <w:lang w:val="en-US"/>
        </w:rPr>
        <w:t>Number of figures and tables</w:t>
      </w:r>
      <w:r>
        <w:rPr>
          <w:b/>
          <w:lang w:val="en-US"/>
        </w:rPr>
        <w:t xml:space="preserve">: </w:t>
      </w:r>
      <w:r w:rsidRPr="007315AA">
        <w:rPr>
          <w:lang w:val="en-US"/>
        </w:rPr>
        <w:t xml:space="preserve">4 </w:t>
      </w:r>
      <w:r>
        <w:rPr>
          <w:lang w:val="en-US"/>
        </w:rPr>
        <w:t xml:space="preserve">figures </w:t>
      </w:r>
      <w:r w:rsidRPr="007315AA">
        <w:rPr>
          <w:lang w:val="en-US"/>
        </w:rPr>
        <w:t>and 2</w:t>
      </w:r>
      <w:r>
        <w:rPr>
          <w:lang w:val="en-US"/>
        </w:rPr>
        <w:t xml:space="preserve"> tables</w:t>
      </w:r>
    </w:p>
    <w:p w14:paraId="0A2911A4" w14:textId="77777777" w:rsidR="00DA7E25" w:rsidRDefault="00DA7E25" w:rsidP="00DA7E25">
      <w:pPr>
        <w:spacing w:line="480" w:lineRule="auto"/>
        <w:jc w:val="both"/>
        <w:rPr>
          <w:b/>
          <w:sz w:val="28"/>
          <w:szCs w:val="28"/>
        </w:rPr>
      </w:pPr>
    </w:p>
    <w:p w14:paraId="64968908" w14:textId="77777777" w:rsidR="00DA7E25" w:rsidRPr="00224B28" w:rsidRDefault="00DA7E25" w:rsidP="00DA7E25">
      <w:pPr>
        <w:spacing w:line="360" w:lineRule="auto"/>
        <w:jc w:val="both"/>
        <w:rPr>
          <w:b/>
          <w:bCs/>
        </w:rPr>
      </w:pPr>
      <w:r w:rsidRPr="00224B28">
        <w:rPr>
          <w:b/>
          <w:bCs/>
        </w:rPr>
        <w:t>Correspondence Address:</w:t>
      </w:r>
    </w:p>
    <w:p w14:paraId="7E13EA8B" w14:textId="77777777" w:rsidR="00DA7E25" w:rsidRPr="00D7385F" w:rsidRDefault="00DA7E25" w:rsidP="00DA7E25">
      <w:pPr>
        <w:spacing w:line="360" w:lineRule="auto"/>
        <w:jc w:val="both"/>
        <w:rPr>
          <w:bCs/>
          <w:sz w:val="22"/>
          <w:lang w:val="en-US"/>
        </w:rPr>
      </w:pPr>
      <w:proofErr w:type="spellStart"/>
      <w:r w:rsidRPr="00D7385F">
        <w:rPr>
          <w:bCs/>
          <w:sz w:val="22"/>
          <w:lang w:val="en-US"/>
        </w:rPr>
        <w:t>Aliye</w:t>
      </w:r>
      <w:proofErr w:type="spellEnd"/>
      <w:r w:rsidRPr="00D7385F">
        <w:rPr>
          <w:bCs/>
          <w:sz w:val="22"/>
          <w:lang w:val="en-US"/>
        </w:rPr>
        <w:t xml:space="preserve"> </w:t>
      </w:r>
      <w:proofErr w:type="spellStart"/>
      <w:r w:rsidRPr="00D7385F">
        <w:rPr>
          <w:bCs/>
          <w:sz w:val="22"/>
          <w:lang w:val="en-US"/>
        </w:rPr>
        <w:t>Akcalı</w:t>
      </w:r>
      <w:proofErr w:type="spellEnd"/>
    </w:p>
    <w:p w14:paraId="5D19D340" w14:textId="77777777" w:rsidR="00DA7E25" w:rsidRPr="00D7385F" w:rsidRDefault="00DA7E25" w:rsidP="00DA7E25">
      <w:pPr>
        <w:spacing w:line="360" w:lineRule="auto"/>
        <w:jc w:val="both"/>
        <w:rPr>
          <w:color w:val="262626"/>
          <w:sz w:val="22"/>
        </w:rPr>
      </w:pPr>
      <w:r w:rsidRPr="00D7385F">
        <w:rPr>
          <w:color w:val="262626"/>
          <w:sz w:val="22"/>
        </w:rPr>
        <w:t xml:space="preserve">Centre for Oral Clinical Research, </w:t>
      </w:r>
    </w:p>
    <w:p w14:paraId="42CA28B9" w14:textId="77777777" w:rsidR="00DA7E25" w:rsidRPr="00D7385F" w:rsidRDefault="00DA7E25" w:rsidP="00DA7E25">
      <w:pPr>
        <w:spacing w:line="360" w:lineRule="auto"/>
        <w:jc w:val="both"/>
        <w:rPr>
          <w:bCs/>
          <w:sz w:val="22"/>
          <w:lang w:val="en-US"/>
        </w:rPr>
      </w:pPr>
      <w:r w:rsidRPr="00D7385F">
        <w:rPr>
          <w:color w:val="262626"/>
          <w:sz w:val="22"/>
        </w:rPr>
        <w:t xml:space="preserve">Institute of Dentistry, </w:t>
      </w:r>
      <w:proofErr w:type="spellStart"/>
      <w:r w:rsidRPr="00D7385F">
        <w:rPr>
          <w:color w:val="262626"/>
          <w:sz w:val="22"/>
        </w:rPr>
        <w:t>Barts</w:t>
      </w:r>
      <w:proofErr w:type="spellEnd"/>
      <w:r w:rsidRPr="00D7385F">
        <w:rPr>
          <w:color w:val="262626"/>
          <w:sz w:val="22"/>
        </w:rPr>
        <w:t xml:space="preserve"> and The London School of Medicine and Dentistry, Queen Mary University of London (QMUL), London, United Kingdom</w:t>
      </w:r>
      <w:r w:rsidRPr="00D7385F">
        <w:rPr>
          <w:bCs/>
          <w:sz w:val="22"/>
          <w:lang w:val="en-US"/>
        </w:rPr>
        <w:t xml:space="preserve"> </w:t>
      </w:r>
    </w:p>
    <w:p w14:paraId="60891F51" w14:textId="77777777" w:rsidR="00DA7E25" w:rsidRPr="00D7385F" w:rsidRDefault="00DA7E25" w:rsidP="00DA7E25">
      <w:pPr>
        <w:spacing w:line="360" w:lineRule="auto"/>
        <w:jc w:val="both"/>
        <w:rPr>
          <w:bCs/>
          <w:sz w:val="22"/>
          <w:lang w:val="en-US"/>
        </w:rPr>
      </w:pPr>
      <w:r w:rsidRPr="00D7385F">
        <w:rPr>
          <w:bCs/>
          <w:sz w:val="22"/>
          <w:lang w:val="en-US"/>
        </w:rPr>
        <w:t>Turner Street</w:t>
      </w:r>
    </w:p>
    <w:p w14:paraId="078345AA" w14:textId="77777777" w:rsidR="00DA7E25" w:rsidRPr="00D7385F" w:rsidRDefault="00DA7E25" w:rsidP="00DA7E25">
      <w:pPr>
        <w:spacing w:line="360" w:lineRule="auto"/>
        <w:jc w:val="both"/>
        <w:rPr>
          <w:bCs/>
          <w:sz w:val="22"/>
          <w:lang w:val="en-US"/>
        </w:rPr>
      </w:pPr>
      <w:r w:rsidRPr="00D7385F">
        <w:rPr>
          <w:bCs/>
          <w:sz w:val="22"/>
          <w:lang w:val="en-US"/>
        </w:rPr>
        <w:t>London E12AD</w:t>
      </w:r>
    </w:p>
    <w:p w14:paraId="52143910" w14:textId="77777777" w:rsidR="00DA7E25" w:rsidRPr="00D7385F" w:rsidRDefault="00DA7E25" w:rsidP="00DA7E25">
      <w:pPr>
        <w:spacing w:line="360" w:lineRule="auto"/>
        <w:jc w:val="both"/>
        <w:rPr>
          <w:bCs/>
          <w:sz w:val="22"/>
          <w:u w:val="single"/>
          <w:lang w:val="en-US"/>
        </w:rPr>
      </w:pPr>
      <w:r w:rsidRPr="00D7385F">
        <w:rPr>
          <w:bCs/>
          <w:sz w:val="22"/>
          <w:lang w:val="en-US"/>
        </w:rPr>
        <w:t>email: aliyeakcali@hotmail.com</w:t>
      </w:r>
    </w:p>
    <w:p w14:paraId="67A9206A" w14:textId="48D9915B" w:rsidR="008F7B0A" w:rsidRDefault="008F7B0A" w:rsidP="00DA7E25">
      <w:pPr>
        <w:spacing w:line="360" w:lineRule="auto"/>
        <w:jc w:val="both"/>
        <w:rPr>
          <w:bCs/>
          <w:u w:val="single"/>
          <w:lang w:val="en-US"/>
        </w:rPr>
      </w:pPr>
    </w:p>
    <w:p w14:paraId="591E7CAB" w14:textId="77777777" w:rsidR="00157BF8" w:rsidRDefault="00157BF8" w:rsidP="00DA7E25">
      <w:pPr>
        <w:spacing w:line="360" w:lineRule="auto"/>
        <w:jc w:val="both"/>
        <w:rPr>
          <w:bCs/>
          <w:u w:val="single"/>
          <w:lang w:val="en-US"/>
        </w:rPr>
      </w:pPr>
    </w:p>
    <w:p w14:paraId="3029572C" w14:textId="77777777" w:rsidR="00157BF8" w:rsidRPr="00630E2E" w:rsidRDefault="00157BF8" w:rsidP="00157BF8">
      <w:pPr>
        <w:spacing w:line="480" w:lineRule="auto"/>
        <w:jc w:val="both"/>
        <w:rPr>
          <w:b/>
          <w:szCs w:val="28"/>
        </w:rPr>
      </w:pPr>
      <w:r w:rsidRPr="00630E2E">
        <w:rPr>
          <w:b/>
          <w:szCs w:val="28"/>
        </w:rPr>
        <w:t>Acknowledgements</w:t>
      </w:r>
    </w:p>
    <w:p w14:paraId="3D020E79" w14:textId="77777777" w:rsidR="00157BF8" w:rsidRDefault="00157BF8" w:rsidP="00157BF8">
      <w:pPr>
        <w:spacing w:line="480" w:lineRule="auto"/>
        <w:jc w:val="both"/>
      </w:pPr>
      <w:r w:rsidRPr="00820121">
        <w:rPr>
          <w:lang w:val="en-US"/>
        </w:rPr>
        <w:t>This study was supported by a</w:t>
      </w:r>
      <w:r>
        <w:rPr>
          <w:lang w:val="en-US"/>
        </w:rPr>
        <w:t xml:space="preserve"> </w:t>
      </w:r>
      <w:r w:rsidRPr="00820121">
        <w:rPr>
          <w:lang w:val="en-US"/>
        </w:rPr>
        <w:t xml:space="preserve">grant from the Research Foundation of </w:t>
      </w:r>
      <w:proofErr w:type="spellStart"/>
      <w:r w:rsidRPr="00820121">
        <w:rPr>
          <w:lang w:val="en-US"/>
        </w:rPr>
        <w:t>Ege</w:t>
      </w:r>
      <w:proofErr w:type="spellEnd"/>
      <w:r w:rsidRPr="00820121">
        <w:rPr>
          <w:lang w:val="en-US"/>
        </w:rPr>
        <w:t xml:space="preserve"> University, Izmir, Turkey (project no. </w:t>
      </w:r>
      <w:r w:rsidRPr="00F960C7">
        <w:t>2013/DIS/030</w:t>
      </w:r>
      <w:r w:rsidRPr="00820121">
        <w:rPr>
          <w:lang w:val="en-US"/>
        </w:rPr>
        <w:t>).</w:t>
      </w:r>
    </w:p>
    <w:p w14:paraId="30228BB5" w14:textId="77777777" w:rsidR="00630E2E" w:rsidRDefault="00630E2E" w:rsidP="00392FC6">
      <w:pPr>
        <w:spacing w:line="480" w:lineRule="auto"/>
        <w:jc w:val="both"/>
        <w:rPr>
          <w:b/>
        </w:rPr>
      </w:pPr>
    </w:p>
    <w:p w14:paraId="70238B67" w14:textId="77777777" w:rsidR="00392FC6" w:rsidRPr="003D3FD0" w:rsidRDefault="00392FC6" w:rsidP="00392FC6">
      <w:pPr>
        <w:spacing w:line="480" w:lineRule="auto"/>
        <w:jc w:val="both"/>
        <w:rPr>
          <w:b/>
        </w:rPr>
      </w:pPr>
      <w:r w:rsidRPr="003D3FD0">
        <w:rPr>
          <w:b/>
        </w:rPr>
        <w:t>Conflict of Interest Statement</w:t>
      </w:r>
    </w:p>
    <w:p w14:paraId="1EA7F3DE" w14:textId="77777777" w:rsidR="00392FC6" w:rsidRDefault="00392FC6" w:rsidP="00392FC6">
      <w:pPr>
        <w:spacing w:line="480" w:lineRule="auto"/>
        <w:jc w:val="both"/>
      </w:pPr>
      <w:r w:rsidRPr="00224B28">
        <w:t xml:space="preserve">The authors declare no conflicts of interest with respect to authorship and/or publication of this article. </w:t>
      </w:r>
    </w:p>
    <w:p w14:paraId="01A19DA4" w14:textId="77777777" w:rsidR="00157BF8" w:rsidRDefault="00157BF8" w:rsidP="00DA7E25">
      <w:pPr>
        <w:spacing w:line="360" w:lineRule="auto"/>
        <w:jc w:val="both"/>
        <w:rPr>
          <w:bCs/>
          <w:u w:val="single"/>
          <w:lang w:val="en-US"/>
        </w:rPr>
      </w:pPr>
    </w:p>
    <w:p w14:paraId="1DA38238" w14:textId="77777777" w:rsidR="003A607F" w:rsidRDefault="00630E2E" w:rsidP="00DA7E25">
      <w:pPr>
        <w:spacing w:line="360" w:lineRule="auto"/>
        <w:jc w:val="both"/>
        <w:rPr>
          <w:b/>
          <w:bCs/>
          <w:lang w:val="en-US"/>
        </w:rPr>
      </w:pPr>
      <w:r w:rsidRPr="00630E2E">
        <w:rPr>
          <w:b/>
          <w:bCs/>
          <w:lang w:val="en-US"/>
        </w:rPr>
        <w:t>Contribution to the paper:</w:t>
      </w:r>
    </w:p>
    <w:p w14:paraId="2BF58E55" w14:textId="24C75425" w:rsidR="00630E2E" w:rsidRPr="00630E2E" w:rsidRDefault="003A607F" w:rsidP="00DA7E25">
      <w:pPr>
        <w:spacing w:line="360" w:lineRule="auto"/>
        <w:jc w:val="both"/>
        <w:rPr>
          <w:b/>
          <w:bCs/>
          <w:lang w:val="en-US"/>
        </w:rPr>
      </w:pPr>
      <w:r>
        <w:rPr>
          <w:b/>
          <w:bCs/>
          <w:noProof/>
          <w:lang w:val="en-US" w:eastAsia="en-US"/>
        </w:rPr>
        <w:drawing>
          <wp:inline distT="0" distB="0" distL="0" distR="0" wp14:anchorId="2A8E089B" wp14:editId="74519AFC">
            <wp:extent cx="5262880" cy="3393440"/>
            <wp:effectExtent l="0" t="0" r="0" b="10160"/>
            <wp:docPr id="1" name="Picture 1" descr="../Screen%20Shot%202018-12-14%20at%2014.3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creen%20Shot%202018-12-14%20at%2014.30.2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"/>
                    <a:stretch/>
                  </pic:blipFill>
                  <pic:spPr bwMode="auto">
                    <a:xfrm>
                      <a:off x="0" y="0"/>
                      <a:ext cx="5262880" cy="339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0E2E" w:rsidRPr="00630E2E" w:rsidSect="00C067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F3"/>
    <w:rsid w:val="00157804"/>
    <w:rsid w:val="00157BF8"/>
    <w:rsid w:val="002B53E1"/>
    <w:rsid w:val="002E11D9"/>
    <w:rsid w:val="00325999"/>
    <w:rsid w:val="003638BC"/>
    <w:rsid w:val="00384E1D"/>
    <w:rsid w:val="00392FC6"/>
    <w:rsid w:val="003A607F"/>
    <w:rsid w:val="003D3FD0"/>
    <w:rsid w:val="00461F98"/>
    <w:rsid w:val="004D495E"/>
    <w:rsid w:val="005E36F3"/>
    <w:rsid w:val="00630E2E"/>
    <w:rsid w:val="006F67BC"/>
    <w:rsid w:val="007346E6"/>
    <w:rsid w:val="008542F5"/>
    <w:rsid w:val="008C326F"/>
    <w:rsid w:val="008F7B0A"/>
    <w:rsid w:val="009939AF"/>
    <w:rsid w:val="009C5D1A"/>
    <w:rsid w:val="009D2DE6"/>
    <w:rsid w:val="00C06734"/>
    <w:rsid w:val="00C760E1"/>
    <w:rsid w:val="00CA40E6"/>
    <w:rsid w:val="00DA7E25"/>
    <w:rsid w:val="00DD0CCC"/>
    <w:rsid w:val="00DE15B3"/>
    <w:rsid w:val="00E33320"/>
    <w:rsid w:val="00E4262A"/>
    <w:rsid w:val="00E51031"/>
    <w:rsid w:val="00FE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214F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36F3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222</Words>
  <Characters>1270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aliye</dc:creator>
  <cp:keywords/>
  <dc:description/>
  <cp:lastModifiedBy>Microsoft Office User</cp:lastModifiedBy>
  <cp:revision>19</cp:revision>
  <dcterms:created xsi:type="dcterms:W3CDTF">2016-11-23T23:20:00Z</dcterms:created>
  <dcterms:modified xsi:type="dcterms:W3CDTF">2018-12-14T11:31:00Z</dcterms:modified>
</cp:coreProperties>
</file>