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A338" w14:textId="77777777" w:rsidR="0042495C" w:rsidRDefault="004664E5">
      <w:bookmarkStart w:id="0" w:name="_GoBack"/>
      <w:r>
        <w:rPr>
          <w:rFonts w:ascii="Times New Roman" w:hAnsi="Times New Roman"/>
          <w:noProof/>
        </w:rPr>
        <w:drawing>
          <wp:inline distT="0" distB="0" distL="0" distR="0" wp14:anchorId="334E7437" wp14:editId="63CD402A">
            <wp:extent cx="5039995" cy="1884281"/>
            <wp:effectExtent l="0" t="0" r="14605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0E22811A" w14:textId="77777777" w:rsidR="004664E5" w:rsidRDefault="004664E5"/>
    <w:p w14:paraId="5CBF692F" w14:textId="77777777" w:rsidR="004664E5" w:rsidRDefault="004664E5"/>
    <w:p w14:paraId="36330664" w14:textId="77777777" w:rsidR="004664E5" w:rsidRDefault="004664E5"/>
    <w:p w14:paraId="5E890DC2" w14:textId="77777777" w:rsidR="004664E5" w:rsidRDefault="004664E5"/>
    <w:p w14:paraId="4AE1A6BD" w14:textId="77777777" w:rsidR="004664E5" w:rsidRDefault="004664E5">
      <w:r>
        <w:br w:type="page"/>
      </w:r>
    </w:p>
    <w:p w14:paraId="4DC683A4" w14:textId="77777777" w:rsidR="004664E5" w:rsidRDefault="004664E5" w:rsidP="00466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7176" wp14:editId="6EC48C6A">
                <wp:simplePos x="0" y="0"/>
                <wp:positionH relativeFrom="column">
                  <wp:posOffset>1</wp:posOffset>
                </wp:positionH>
                <wp:positionV relativeFrom="paragraph">
                  <wp:posOffset>2354580</wp:posOffset>
                </wp:positionV>
                <wp:extent cx="5257800" cy="509270"/>
                <wp:effectExtent l="0" t="0" r="25400" b="241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776BB" w14:textId="77777777" w:rsidR="004664E5" w:rsidRPr="00041DD4" w:rsidRDefault="004664E5" w:rsidP="004664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41D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Figure 2: Distribution of the percentage of research subjects based on the scale of the OASIS questionnaire (n = 187 people)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85.4pt;width:414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" strokecolor="white [3212]">
                <v:textbox>
                  <w:txbxContent>
                    <w:p w:rsidR="004664E5" w:rsidRPr="00041DD4" w:rsidRDefault="004664E5" w:rsidP="004664E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41DD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Figure 2: Distribution of the percentage of research subjects based on the scale of the OASIS questionnaire (n = 187 people)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4BA277" wp14:editId="41A46EB2">
            <wp:extent cx="5039995" cy="2230664"/>
            <wp:effectExtent l="0" t="0" r="14605" b="304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B50265" w14:textId="77777777" w:rsidR="004664E5" w:rsidRDefault="004664E5" w:rsidP="004664E5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BA75D4">
        <w:rPr>
          <w:rFonts w:ascii="Times New Roman" w:hAnsi="Times New Roman" w:cs="Times New Roman"/>
          <w:color w:val="FF0000"/>
        </w:rPr>
        <w:tab/>
      </w:r>
    </w:p>
    <w:p w14:paraId="6229B208" w14:textId="77777777" w:rsidR="004664E5" w:rsidRDefault="004664E5" w:rsidP="004664E5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</w:p>
    <w:p w14:paraId="749FD8D6" w14:textId="77777777" w:rsidR="004664E5" w:rsidRDefault="004664E5"/>
    <w:sectPr w:rsidR="004664E5" w:rsidSect="00A52A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5"/>
    <w:rsid w:val="0042495C"/>
    <w:rsid w:val="004664E5"/>
    <w:rsid w:val="00481EBA"/>
    <w:rsid w:val="00A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05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Figure 1: Prevalence of malocclusion based on Dental Aesthetic Index (DAI)</a:t>
            </a:r>
          </a:p>
        </c:rich>
      </c:tx>
      <c:layout>
        <c:manualLayout>
          <c:xMode val="edge"/>
          <c:yMode val="edge"/>
          <c:x val="0.11782789467053"/>
          <c:y val="0.88639308855291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59,</a:t>
                    </a:r>
                    <a:r>
                      <a:rPr lang="id-ID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</a:t>
                    </a:r>
                    <a:r>
                      <a:rPr lang="id-ID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id-ID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mild / normal malocclusions (≤25)</c:v>
                </c:pt>
                <c:pt idx="1">
                  <c:v>moderate malocclusion (26-30)</c:v>
                </c:pt>
                <c:pt idx="2">
                  <c:v>severe malocclusion (31-35)</c:v>
                </c:pt>
                <c:pt idx="3">
                  <c:v>Maloklusi sangat parah (&gt;36)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0.596</c:v>
                </c:pt>
                <c:pt idx="1">
                  <c:v>0.335</c:v>
                </c:pt>
                <c:pt idx="2">
                  <c:v>0.058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8710326101514"/>
          <c:y val="0.0969653060303761"/>
          <c:w val="0.371130923740996"/>
          <c:h val="0.657771443888017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Never </c:v>
                </c:pt>
              </c:strCache>
            </c:strRef>
          </c:tx>
          <c:invertIfNegative val="0"/>
          <c:cat>
            <c:strRef>
              <c:f>'[Chart in Microsoft Office Word]Sheet1'!$A$2:$A$6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'[Chart in Microsoft Office Word]Sheet1'!$B$2:$B$6</c:f>
              <c:numCache>
                <c:formatCode>0.0</c:formatCode>
                <c:ptCount val="5"/>
                <c:pt idx="0">
                  <c:v>19.25133689839572</c:v>
                </c:pt>
                <c:pt idx="1">
                  <c:v>56.68449197860959</c:v>
                </c:pt>
                <c:pt idx="2">
                  <c:v>68.98395721925134</c:v>
                </c:pt>
                <c:pt idx="3">
                  <c:v>70.58823529411766</c:v>
                </c:pt>
                <c:pt idx="4">
                  <c:v>66.84491978609626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Neutral</c:v>
                </c:pt>
              </c:strCache>
            </c:strRef>
          </c:tx>
          <c:invertIfNegative val="0"/>
          <c:cat>
            <c:strRef>
              <c:f>'[Chart in Microsoft Office Word]Sheet1'!$A$2:$A$6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'[Chart in Microsoft Office Word]Sheet1'!$C$2:$C$6</c:f>
              <c:numCache>
                <c:formatCode>0.0000</c:formatCode>
                <c:ptCount val="5"/>
                <c:pt idx="0">
                  <c:v>23.52941176470588</c:v>
                </c:pt>
                <c:pt idx="1">
                  <c:v>16.04278074866308</c:v>
                </c:pt>
                <c:pt idx="2">
                  <c:v>11.76470588235294</c:v>
                </c:pt>
                <c:pt idx="3">
                  <c:v>19.78609625668449</c:v>
                </c:pt>
                <c:pt idx="4">
                  <c:v>16.57754010695187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Ever 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.0125992188484312"/>
                  <c:y val="-0.07403189066059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'[Chart in Microsoft Office Word]Sheet1'!$A$2:$A$6</c:f>
              <c:strCache>
                <c:ptCount val="5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'[Chart in Microsoft Office Word]Sheet1'!$D$2:$D$6</c:f>
              <c:numCache>
                <c:formatCode>0.0000</c:formatCode>
                <c:ptCount val="5"/>
                <c:pt idx="0">
                  <c:v>57.75401069518715</c:v>
                </c:pt>
                <c:pt idx="1">
                  <c:v>27.27272727272722</c:v>
                </c:pt>
                <c:pt idx="2">
                  <c:v>19.25133689839572</c:v>
                </c:pt>
                <c:pt idx="3">
                  <c:v>11.22994652406417</c:v>
                </c:pt>
                <c:pt idx="4">
                  <c:v>16.57754010695187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06456520"/>
        <c:axId val="-2129471416"/>
      </c:barChart>
      <c:catAx>
        <c:axId val="2106456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9471416"/>
        <c:crosses val="autoZero"/>
        <c:auto val="1"/>
        <c:lblAlgn val="ctr"/>
        <c:lblOffset val="100"/>
        <c:noMultiLvlLbl val="0"/>
      </c:catAx>
      <c:valAx>
        <c:axId val="-21294714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10645652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Burhanuddin Pasiga</dc:creator>
  <cp:keywords/>
  <dc:description/>
  <cp:lastModifiedBy>Burhanuddin Pasiga</cp:lastModifiedBy>
  <cp:revision>2</cp:revision>
  <dcterms:created xsi:type="dcterms:W3CDTF">2018-12-22T11:22:00Z</dcterms:created>
  <dcterms:modified xsi:type="dcterms:W3CDTF">2018-12-29T12:17:00Z</dcterms:modified>
</cp:coreProperties>
</file>