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F0" w:rsidRPr="00270CCC" w:rsidRDefault="00CE3980" w:rsidP="00270CCC">
      <w:pPr>
        <w:spacing w:line="480" w:lineRule="auto"/>
        <w:jc w:val="both"/>
        <w:rPr>
          <w:rFonts w:ascii="Arial" w:hAnsi="Arial" w:cs="Arial"/>
          <w:b/>
        </w:rPr>
      </w:pPr>
      <w:r w:rsidRPr="00270CCC">
        <w:rPr>
          <w:rFonts w:ascii="Arial" w:hAnsi="Arial" w:cs="Arial"/>
          <w:b/>
        </w:rPr>
        <w:t>AVALIAÇÃO DA CONTAMINAÇÃO INTERNA EM CANETAS DE ALTA ROTAÇÃO NA PRÁTICA CLÍNICA</w:t>
      </w:r>
    </w:p>
    <w:p w:rsidR="00CE3980" w:rsidRPr="00270CCC" w:rsidRDefault="00840614" w:rsidP="00270CCC">
      <w:pPr>
        <w:spacing w:line="480" w:lineRule="auto"/>
        <w:jc w:val="both"/>
        <w:rPr>
          <w:rFonts w:ascii="Arial" w:hAnsi="Arial" w:cs="Arial"/>
          <w:b/>
          <w:lang w:val="en-US"/>
        </w:rPr>
      </w:pPr>
      <w:r w:rsidRPr="00270CCC">
        <w:rPr>
          <w:rFonts w:ascii="Arial" w:hAnsi="Arial" w:cs="Arial"/>
          <w:b/>
          <w:lang w:val="en-US"/>
        </w:rPr>
        <w:t>EVALUATION OF INTERNAL CONTAMINATION IN HIGH SPEED HANDPIECES OF HIGH ROTATION IN CLINICAL PRACTICE</w:t>
      </w:r>
    </w:p>
    <w:p w:rsidR="00270CCC" w:rsidRDefault="0001070C" w:rsidP="00270CCC">
      <w:pPr>
        <w:spacing w:after="100" w:afterAutospacing="1" w:line="480" w:lineRule="auto"/>
        <w:jc w:val="both"/>
        <w:rPr>
          <w:rFonts w:ascii="Arial" w:eastAsia="Times New Roman" w:hAnsi="Arial" w:cs="Arial"/>
          <w:lang w:eastAsia="pt-BR"/>
        </w:rPr>
      </w:pPr>
      <w:r w:rsidRPr="00270CCC">
        <w:rPr>
          <w:rFonts w:ascii="Arial" w:hAnsi="Arial" w:cs="Arial"/>
          <w:b/>
        </w:rPr>
        <w:t>RESUMO</w:t>
      </w:r>
      <w:r w:rsidR="00E8603B" w:rsidRPr="00270CCC">
        <w:rPr>
          <w:rFonts w:ascii="Arial" w:eastAsia="Times New Roman" w:hAnsi="Arial" w:cs="Arial"/>
          <w:lang w:eastAsia="pt-BR"/>
        </w:rPr>
        <w:t xml:space="preserve"> </w:t>
      </w:r>
    </w:p>
    <w:p w:rsidR="000165AD" w:rsidRPr="00270CCC" w:rsidRDefault="00EC5205" w:rsidP="00270CCC">
      <w:pPr>
        <w:spacing w:after="100" w:afterAutospacing="1" w:line="480" w:lineRule="auto"/>
        <w:jc w:val="both"/>
        <w:rPr>
          <w:rFonts w:ascii="Arial" w:eastAsia="Times New Roman" w:hAnsi="Arial" w:cs="Arial"/>
          <w:lang w:eastAsia="pt-BR"/>
        </w:rPr>
      </w:pPr>
      <w:r w:rsidRPr="00270CCC">
        <w:rPr>
          <w:rFonts w:ascii="Arial" w:hAnsi="Arial" w:cs="Arial"/>
        </w:rPr>
        <w:t>Durante a execução de procedimentos odontológicos, muitos microrganismos da cavidade oral são aspirados e ficam depositados dentro das tubulaçõ</w:t>
      </w:r>
      <w:r w:rsidR="00F44A4D" w:rsidRPr="00270CCC">
        <w:rPr>
          <w:rFonts w:ascii="Arial" w:hAnsi="Arial" w:cs="Arial"/>
        </w:rPr>
        <w:t xml:space="preserve">es das canetas de alta rotação. O </w:t>
      </w:r>
      <w:r w:rsidRPr="00270CCC">
        <w:rPr>
          <w:rFonts w:ascii="Arial" w:hAnsi="Arial" w:cs="Arial"/>
        </w:rPr>
        <w:t xml:space="preserve">objetivo do presente trabalho foi avaliar, primeiramente, através de </w:t>
      </w:r>
      <w:r w:rsidRPr="00270CCC">
        <w:rPr>
          <w:rFonts w:ascii="Arial" w:hAnsi="Arial" w:cs="Arial"/>
          <w:bCs/>
        </w:rPr>
        <w:t xml:space="preserve">um questionário, a rotina </w:t>
      </w:r>
      <w:r w:rsidRPr="00270CCC">
        <w:rPr>
          <w:rFonts w:ascii="Arial" w:hAnsi="Arial" w:cs="Arial"/>
          <w:iCs/>
        </w:rPr>
        <w:t>de cuidados prévi</w:t>
      </w:r>
      <w:r w:rsidR="00F44A4D" w:rsidRPr="00270CCC">
        <w:rPr>
          <w:rFonts w:ascii="Arial" w:hAnsi="Arial" w:cs="Arial"/>
          <w:iCs/>
        </w:rPr>
        <w:t xml:space="preserve">os e reprocessamento de canetas </w:t>
      </w:r>
      <w:r w:rsidRPr="00270CCC">
        <w:rPr>
          <w:rFonts w:ascii="Arial" w:hAnsi="Arial" w:cs="Arial"/>
          <w:iCs/>
        </w:rPr>
        <w:t>de alta rotação, p</w:t>
      </w:r>
      <w:r w:rsidR="00221A00" w:rsidRPr="00270CCC">
        <w:rPr>
          <w:rFonts w:ascii="Arial" w:hAnsi="Arial" w:cs="Arial"/>
          <w:iCs/>
        </w:rPr>
        <w:t xml:space="preserve">or 35 acadêmicos em Odontologia de </w:t>
      </w:r>
      <w:r w:rsidRPr="00270CCC">
        <w:rPr>
          <w:rFonts w:ascii="Arial" w:hAnsi="Arial" w:cs="Arial"/>
          <w:iCs/>
        </w:rPr>
        <w:t>uma instituição de ensino. Após</w:t>
      </w:r>
      <w:r w:rsidR="00221A00" w:rsidRPr="00270CCC">
        <w:rPr>
          <w:rFonts w:ascii="Arial" w:hAnsi="Arial" w:cs="Arial"/>
          <w:iCs/>
        </w:rPr>
        <w:t xml:space="preserve">, </w:t>
      </w:r>
      <w:r w:rsidRPr="00270CCC">
        <w:rPr>
          <w:rFonts w:ascii="Arial" w:hAnsi="Arial" w:cs="Arial"/>
          <w:iCs/>
        </w:rPr>
        <w:t>avaliou-se</w:t>
      </w:r>
      <w:r w:rsidR="00221A00" w:rsidRPr="00270CCC">
        <w:rPr>
          <w:rFonts w:ascii="Arial" w:hAnsi="Arial" w:cs="Arial"/>
          <w:iCs/>
        </w:rPr>
        <w:t xml:space="preserve"> </w:t>
      </w:r>
      <w:r w:rsidRPr="00270CCC">
        <w:rPr>
          <w:rFonts w:ascii="Arial" w:hAnsi="Arial" w:cs="Arial"/>
        </w:rPr>
        <w:t>microbiologicamente a cont</w:t>
      </w:r>
      <w:r w:rsidR="00F44A4D" w:rsidRPr="00270CCC">
        <w:rPr>
          <w:rFonts w:ascii="Arial" w:hAnsi="Arial" w:cs="Arial"/>
        </w:rPr>
        <w:t>aminação interna das 35 canetas</w:t>
      </w:r>
      <w:r w:rsidRPr="00270CCC">
        <w:rPr>
          <w:rFonts w:ascii="Arial" w:hAnsi="Arial" w:cs="Arial"/>
        </w:rPr>
        <w:t xml:space="preserve">, antes e após o uso em procedimentos clínicos de rotina. Os resultados mostraram que 40% dos acadêmicos nunca esterilizaram suas canetas de alta rotação e a desinfecção com álcool 70%, em substituição a esterilização entre um atendimento e outro, é comumente realizada. </w:t>
      </w:r>
      <w:r w:rsidR="00F44A4D" w:rsidRPr="00270CCC">
        <w:rPr>
          <w:rFonts w:ascii="Arial" w:hAnsi="Arial" w:cs="Arial"/>
        </w:rPr>
        <w:t xml:space="preserve">Quando da análise microbiológica, </w:t>
      </w:r>
      <w:r w:rsidR="00F44A4D" w:rsidRPr="00270CCC">
        <w:rPr>
          <w:rFonts w:ascii="Arial" w:hAnsi="Arial" w:cs="Arial"/>
          <w:iCs/>
        </w:rPr>
        <w:t>f</w:t>
      </w:r>
      <w:r w:rsidRPr="00270CCC">
        <w:rPr>
          <w:rFonts w:ascii="Arial" w:hAnsi="Arial" w:cs="Arial"/>
          <w:iCs/>
        </w:rPr>
        <w:t xml:space="preserve">oram identificados </w:t>
      </w:r>
      <w:r w:rsidRPr="00270CCC">
        <w:rPr>
          <w:rFonts w:ascii="Arial" w:hAnsi="Arial" w:cs="Arial"/>
        </w:rPr>
        <w:t>dezesseis diferentes tipos de bacilos gram</w:t>
      </w:r>
      <w:r w:rsidR="001B692E" w:rsidRPr="00270CCC">
        <w:rPr>
          <w:rFonts w:ascii="Arial" w:hAnsi="Arial" w:cs="Arial"/>
        </w:rPr>
        <w:t>-</w:t>
      </w:r>
      <w:r w:rsidRPr="00270CCC">
        <w:rPr>
          <w:rFonts w:ascii="Arial" w:hAnsi="Arial" w:cs="Arial"/>
        </w:rPr>
        <w:t xml:space="preserve">negativos (BGNs), sendo que 31,4% eram da espécie </w:t>
      </w:r>
      <w:r w:rsidRPr="00270CCC">
        <w:rPr>
          <w:rFonts w:ascii="Arial" w:hAnsi="Arial" w:cs="Arial"/>
          <w:i/>
        </w:rPr>
        <w:t>Pseudomonas</w:t>
      </w:r>
      <w:r w:rsidRPr="00270CCC">
        <w:rPr>
          <w:rFonts w:ascii="Arial" w:hAnsi="Arial" w:cs="Arial"/>
        </w:rPr>
        <w:t xml:space="preserve"> ssp. nas amostras coletadas antes da utilização das canetas e 25,8% após o uso. 8,6% das bactérias identificadas antes e após o procedimento eram </w:t>
      </w:r>
      <w:r w:rsidRPr="00270CCC">
        <w:rPr>
          <w:rFonts w:ascii="Arial" w:hAnsi="Arial" w:cs="Arial"/>
          <w:i/>
        </w:rPr>
        <w:t>Chromobacterium Violaceum</w:t>
      </w:r>
      <w:r w:rsidR="00F829E1" w:rsidRPr="00270CCC">
        <w:rPr>
          <w:rFonts w:ascii="Arial" w:hAnsi="Arial" w:cs="Arial"/>
          <w:i/>
        </w:rPr>
        <w:t xml:space="preserve"> (C. Violaceum)</w:t>
      </w:r>
      <w:r w:rsidRPr="00270CCC">
        <w:rPr>
          <w:rFonts w:ascii="Arial" w:hAnsi="Arial" w:cs="Arial"/>
        </w:rPr>
        <w:t xml:space="preserve">. </w:t>
      </w:r>
      <w:r w:rsidR="00F44A4D" w:rsidRPr="00270CCC">
        <w:rPr>
          <w:rFonts w:ascii="Arial" w:hAnsi="Arial" w:cs="Arial"/>
        </w:rPr>
        <w:t>I</w:t>
      </w:r>
      <w:r w:rsidRPr="00270CCC">
        <w:rPr>
          <w:rFonts w:ascii="Arial" w:hAnsi="Arial" w:cs="Arial"/>
        </w:rPr>
        <w:t xml:space="preserve">dentificou-se, entre outras, </w:t>
      </w:r>
      <w:r w:rsidRPr="00270CCC">
        <w:rPr>
          <w:rFonts w:ascii="Arial" w:hAnsi="Arial" w:cs="Arial"/>
          <w:i/>
          <w:iCs/>
        </w:rPr>
        <w:t>Acinetobacter</w:t>
      </w:r>
      <w:r w:rsidR="00F829E1" w:rsidRPr="00270CCC">
        <w:rPr>
          <w:rFonts w:ascii="Arial" w:hAnsi="Arial" w:cs="Arial"/>
          <w:iCs/>
        </w:rPr>
        <w:t xml:space="preserve">, </w:t>
      </w:r>
      <w:r w:rsidRPr="00270CCC">
        <w:rPr>
          <w:rFonts w:ascii="Arial" w:hAnsi="Arial" w:cs="Arial"/>
          <w:i/>
          <w:iCs/>
        </w:rPr>
        <w:t>Stenotrophomonas maltophilia</w:t>
      </w:r>
      <w:r w:rsidR="00F638B1" w:rsidRPr="00270CCC">
        <w:rPr>
          <w:rFonts w:ascii="Arial" w:hAnsi="Arial" w:cs="Arial"/>
          <w:i/>
          <w:iCs/>
        </w:rPr>
        <w:t xml:space="preserve"> (S. maltophilia) </w:t>
      </w:r>
      <w:r w:rsidR="00F829E1" w:rsidRPr="00270CCC">
        <w:rPr>
          <w:rFonts w:ascii="Arial" w:hAnsi="Arial" w:cs="Arial"/>
          <w:i/>
          <w:iCs/>
        </w:rPr>
        <w:t>e Moraxella</w:t>
      </w:r>
      <w:r w:rsidR="004D3DD5" w:rsidRPr="00270CCC">
        <w:rPr>
          <w:rFonts w:ascii="Arial" w:hAnsi="Arial" w:cs="Arial"/>
          <w:i/>
          <w:iCs/>
        </w:rPr>
        <w:t>,</w:t>
      </w:r>
      <w:r w:rsidR="00D9071B" w:rsidRPr="00270CCC">
        <w:rPr>
          <w:rFonts w:ascii="Arial" w:hAnsi="Arial" w:cs="Arial"/>
          <w:i/>
          <w:iCs/>
        </w:rPr>
        <w:t xml:space="preserve"> </w:t>
      </w:r>
      <w:r w:rsidR="00D9071B" w:rsidRPr="00270CCC">
        <w:rPr>
          <w:rFonts w:ascii="Arial" w:hAnsi="Arial" w:cs="Arial"/>
          <w:iCs/>
        </w:rPr>
        <w:t xml:space="preserve">antes </w:t>
      </w:r>
      <w:r w:rsidR="00E52417" w:rsidRPr="00270CCC">
        <w:rPr>
          <w:rFonts w:ascii="Arial" w:hAnsi="Arial" w:cs="Arial"/>
          <w:iCs/>
        </w:rPr>
        <w:t xml:space="preserve">e </w:t>
      </w:r>
      <w:r w:rsidRPr="00270CCC">
        <w:rPr>
          <w:rFonts w:ascii="Arial" w:hAnsi="Arial" w:cs="Arial"/>
          <w:iCs/>
        </w:rPr>
        <w:t>após</w:t>
      </w:r>
      <w:r w:rsidR="00D9071B" w:rsidRPr="00270CCC">
        <w:rPr>
          <w:rFonts w:ascii="Arial" w:hAnsi="Arial" w:cs="Arial"/>
          <w:iCs/>
        </w:rPr>
        <w:t xml:space="preserve"> a realização do </w:t>
      </w:r>
      <w:r w:rsidRPr="00270CCC">
        <w:rPr>
          <w:rFonts w:ascii="Arial" w:hAnsi="Arial" w:cs="Arial"/>
          <w:iCs/>
        </w:rPr>
        <w:t>procedimento</w:t>
      </w:r>
      <w:r w:rsidRPr="00270CCC">
        <w:rPr>
          <w:rFonts w:ascii="Arial" w:hAnsi="Arial" w:cs="Arial"/>
        </w:rPr>
        <w:t xml:space="preserve">. </w:t>
      </w:r>
      <w:r w:rsidR="0032747F" w:rsidRPr="00270CCC">
        <w:rPr>
          <w:rFonts w:ascii="Arial" w:hAnsi="Arial" w:cs="Arial"/>
        </w:rPr>
        <w:t>O T</w:t>
      </w:r>
      <w:r w:rsidR="00F44A4D" w:rsidRPr="00270CCC">
        <w:rPr>
          <w:rFonts w:ascii="Arial" w:hAnsi="Arial" w:cs="Arial"/>
        </w:rPr>
        <w:t>este</w:t>
      </w:r>
      <w:r w:rsidR="0032747F" w:rsidRPr="00270CCC">
        <w:rPr>
          <w:rFonts w:ascii="Arial" w:hAnsi="Arial" w:cs="Arial"/>
        </w:rPr>
        <w:t xml:space="preserve"> Exato de Fisher (P= 0,126) mostrou</w:t>
      </w:r>
      <w:r w:rsidR="00F44A4D" w:rsidRPr="00270CCC">
        <w:rPr>
          <w:rFonts w:ascii="Arial" w:hAnsi="Arial" w:cs="Arial"/>
        </w:rPr>
        <w:t xml:space="preserve"> </w:t>
      </w:r>
      <w:r w:rsidR="0032747F" w:rsidRPr="00270CCC">
        <w:rPr>
          <w:rFonts w:ascii="Arial" w:hAnsi="Arial" w:cs="Arial"/>
        </w:rPr>
        <w:t>não haver</w:t>
      </w:r>
      <w:r w:rsidRPr="00270CCC">
        <w:rPr>
          <w:rFonts w:ascii="Arial" w:hAnsi="Arial" w:cs="Arial"/>
        </w:rPr>
        <w:t xml:space="preserve"> diferença significativa no nível de contaminação, por</w:t>
      </w:r>
      <w:r w:rsidR="00835E41" w:rsidRPr="00270CCC">
        <w:rPr>
          <w:rFonts w:ascii="Arial" w:hAnsi="Arial" w:cs="Arial"/>
        </w:rPr>
        <w:t xml:space="preserve"> bacilos gram-</w:t>
      </w:r>
      <w:r w:rsidR="0032747F" w:rsidRPr="00270CCC">
        <w:rPr>
          <w:rFonts w:ascii="Arial" w:hAnsi="Arial" w:cs="Arial"/>
        </w:rPr>
        <w:t>negativos</w:t>
      </w:r>
      <w:r w:rsidRPr="00270CCC">
        <w:rPr>
          <w:rFonts w:ascii="Arial" w:hAnsi="Arial" w:cs="Arial"/>
        </w:rPr>
        <w:t>, nas amostras coletadas antes e após a utilização da alta rotação</w:t>
      </w:r>
      <w:r w:rsidR="0032747F" w:rsidRPr="00270CCC">
        <w:rPr>
          <w:rFonts w:ascii="Arial" w:hAnsi="Arial" w:cs="Arial"/>
        </w:rPr>
        <w:t>.</w:t>
      </w:r>
    </w:p>
    <w:p w:rsidR="00DE1D23" w:rsidRPr="00270CCC" w:rsidRDefault="00CE3980" w:rsidP="00270CCC">
      <w:pPr>
        <w:spacing w:line="480" w:lineRule="auto"/>
        <w:jc w:val="both"/>
        <w:rPr>
          <w:rFonts w:ascii="Arial" w:hAnsi="Arial" w:cs="Arial"/>
        </w:rPr>
      </w:pPr>
      <w:r w:rsidRPr="00270CCC">
        <w:rPr>
          <w:rFonts w:ascii="Arial" w:hAnsi="Arial" w:cs="Arial"/>
          <w:b/>
        </w:rPr>
        <w:t>UNITERMOS</w:t>
      </w:r>
      <w:r w:rsidR="00541ECE" w:rsidRPr="00270CCC">
        <w:rPr>
          <w:rFonts w:ascii="Arial" w:hAnsi="Arial" w:cs="Arial"/>
          <w:b/>
        </w:rPr>
        <w:t xml:space="preserve">: </w:t>
      </w:r>
      <w:r w:rsidRPr="00270CCC">
        <w:rPr>
          <w:rFonts w:ascii="Arial" w:hAnsi="Arial" w:cs="Arial"/>
        </w:rPr>
        <w:t>Microrganismos. Biossegurança. E</w:t>
      </w:r>
      <w:r w:rsidR="00541ECE" w:rsidRPr="00270CCC">
        <w:rPr>
          <w:rFonts w:ascii="Arial" w:hAnsi="Arial" w:cs="Arial"/>
        </w:rPr>
        <w:t>quipamentos odontológicos</w:t>
      </w:r>
    </w:p>
    <w:p w:rsidR="0001070C" w:rsidRPr="00370529" w:rsidRDefault="0001070C" w:rsidP="00270CCC">
      <w:pPr>
        <w:spacing w:line="480" w:lineRule="auto"/>
        <w:rPr>
          <w:rFonts w:ascii="Arial" w:hAnsi="Arial" w:cs="Arial"/>
          <w:b/>
        </w:rPr>
      </w:pPr>
      <w:r w:rsidRPr="00370529">
        <w:rPr>
          <w:rFonts w:ascii="Arial" w:hAnsi="Arial" w:cs="Arial"/>
          <w:b/>
        </w:rPr>
        <w:t>ABSTRACT</w:t>
      </w:r>
    </w:p>
    <w:p w:rsidR="000165AD" w:rsidRPr="00270CCC" w:rsidRDefault="0001070C" w:rsidP="00270CCC">
      <w:pPr>
        <w:spacing w:line="480" w:lineRule="auto"/>
        <w:jc w:val="both"/>
        <w:rPr>
          <w:rFonts w:ascii="Arial" w:hAnsi="Arial" w:cs="Arial"/>
          <w:lang w:val="en-US"/>
        </w:rPr>
      </w:pPr>
      <w:r w:rsidRPr="00270CCC">
        <w:rPr>
          <w:rFonts w:ascii="Arial" w:hAnsi="Arial" w:cs="Arial"/>
          <w:lang w:val="en-US"/>
        </w:rPr>
        <w:lastRenderedPageBreak/>
        <w:t>During the execution of dental procedures, many microorganisms of the oral cavity are extracted and are deposited in the pipes of the high speed handpieces with a high turnover. The objective of this study was to evaluate, first, through a questionnaire, the routine of cares and reprocessing of high speed handpieces for 35 academic Odontology of an educational institution. After, was evaluated the internal microbiological contamination of the 35 high speed handpieces, before and after the use in routine clinical procedures. The results showed that 40% of the students never sterilized their high speed handpieces and with 70% alcohol disinfection, sterilization in place between one service and another, is commonly performed. In the the microbiological analysis were identified sixteen different types of gram-negative bacilli (GNBs), and 31.4% were of Pseudomonas spp. in samples collected before the use of high speed handpieces and 25.8% after use. 8.6% of the bacteria identified before and after the procedure were Chromobacteriumviolaceum (C. violaceum). Identified, among others, Acinetobacter, Stenotrophomonasmaltophilia (S. maltophilia)</w:t>
      </w:r>
      <w:r w:rsidR="00F638B1" w:rsidRPr="00270CCC">
        <w:rPr>
          <w:rFonts w:ascii="Arial" w:hAnsi="Arial" w:cs="Arial"/>
          <w:lang w:val="en-US"/>
        </w:rPr>
        <w:t xml:space="preserve"> </w:t>
      </w:r>
      <w:r w:rsidRPr="00270CCC">
        <w:rPr>
          <w:rFonts w:ascii="Arial" w:hAnsi="Arial" w:cs="Arial"/>
          <w:lang w:val="en-US"/>
        </w:rPr>
        <w:t>and Moraxella before following the procedure. Fisher's exact test (P = 0.126) showed no significant difference in the level of contamination by Gram-negative bacilli in samples collected before and after using the high speed.</w:t>
      </w:r>
    </w:p>
    <w:p w:rsidR="003E616B" w:rsidRPr="00270CCC" w:rsidRDefault="003E616B" w:rsidP="00270CCC">
      <w:pPr>
        <w:spacing w:line="480" w:lineRule="auto"/>
        <w:jc w:val="both"/>
        <w:rPr>
          <w:rFonts w:ascii="Arial" w:hAnsi="Arial" w:cs="Arial"/>
          <w:lang w:val="en-US"/>
        </w:rPr>
      </w:pPr>
      <w:r w:rsidRPr="00270CCC">
        <w:rPr>
          <w:rFonts w:ascii="Arial" w:hAnsi="Arial" w:cs="Arial"/>
          <w:b/>
          <w:lang w:val="en-US"/>
        </w:rPr>
        <w:t xml:space="preserve">DESCRIPTORS: </w:t>
      </w:r>
      <w:r w:rsidRPr="00270CCC">
        <w:rPr>
          <w:rStyle w:val="hps"/>
          <w:rFonts w:ascii="Arial" w:hAnsi="Arial" w:cs="Arial"/>
          <w:lang w:val="en-US"/>
        </w:rPr>
        <w:t>microorganisms</w:t>
      </w:r>
      <w:r w:rsidRPr="00270CCC">
        <w:rPr>
          <w:rFonts w:ascii="Arial" w:hAnsi="Arial" w:cs="Arial"/>
          <w:bCs/>
          <w:lang w:val="en-US"/>
        </w:rPr>
        <w:t>; biosecurity; dental equipment.</w:t>
      </w:r>
    </w:p>
    <w:p w:rsidR="00E8603B" w:rsidRPr="00270CCC" w:rsidRDefault="004A3C58" w:rsidP="00270CCC">
      <w:pPr>
        <w:spacing w:line="480" w:lineRule="auto"/>
        <w:jc w:val="both"/>
        <w:rPr>
          <w:rFonts w:ascii="Arial" w:hAnsi="Arial" w:cs="Arial"/>
        </w:rPr>
      </w:pPr>
      <w:r w:rsidRPr="00270CCC">
        <w:rPr>
          <w:rFonts w:ascii="Arial" w:hAnsi="Arial" w:cs="Arial"/>
          <w:b/>
        </w:rPr>
        <w:t>INTRODUÇÃ</w:t>
      </w:r>
      <w:r w:rsidR="00E8603B" w:rsidRPr="00270CCC">
        <w:rPr>
          <w:rFonts w:ascii="Arial" w:hAnsi="Arial" w:cs="Arial"/>
          <w:b/>
        </w:rPr>
        <w:t xml:space="preserve">O </w:t>
      </w:r>
    </w:p>
    <w:p w:rsidR="00E8603B" w:rsidRPr="00270CCC" w:rsidRDefault="00E8603B" w:rsidP="00270CCC">
      <w:pPr>
        <w:autoSpaceDE w:val="0"/>
        <w:autoSpaceDN w:val="0"/>
        <w:adjustRightInd w:val="0"/>
        <w:spacing w:line="480" w:lineRule="auto"/>
        <w:jc w:val="both"/>
        <w:rPr>
          <w:rFonts w:ascii="Arial" w:hAnsi="Arial" w:cs="Arial"/>
        </w:rPr>
      </w:pPr>
      <w:r w:rsidRPr="00270CCC">
        <w:rPr>
          <w:rFonts w:ascii="Arial" w:hAnsi="Arial" w:cs="Arial"/>
          <w:b/>
        </w:rPr>
        <w:t xml:space="preserve">           </w:t>
      </w:r>
      <w:r w:rsidRPr="00270CCC">
        <w:rPr>
          <w:rFonts w:ascii="Arial" w:hAnsi="Arial" w:cs="Arial"/>
        </w:rPr>
        <w:t>Infecção cruzada é a passagem do agente etiológico da doença, de um indivíduo para outro susceptível.</w:t>
      </w:r>
      <w:r w:rsidR="0032747F" w:rsidRPr="00270CCC">
        <w:rPr>
          <w:rFonts w:ascii="Arial" w:hAnsi="Arial" w:cs="Arial"/>
        </w:rPr>
        <w:t xml:space="preserve"> </w:t>
      </w:r>
      <w:r w:rsidRPr="00270CCC">
        <w:rPr>
          <w:rFonts w:ascii="Arial" w:hAnsi="Arial" w:cs="Arial"/>
        </w:rPr>
        <w:t>No consultório odontológico, são quatro as vias possíveis de infecção cruzada: a) do paciente para os profissionais; b) dos profissionais para pacientes; c) de paciente para paciente através dos profissionais; d) de paci</w:t>
      </w:r>
      <w:r w:rsidR="00AF5D21" w:rsidRPr="00270CCC">
        <w:rPr>
          <w:rFonts w:ascii="Arial" w:hAnsi="Arial" w:cs="Arial"/>
        </w:rPr>
        <w:t>ente para paciente</w:t>
      </w:r>
      <w:r w:rsidR="00AF5D21" w:rsidRPr="00270CCC">
        <w:rPr>
          <w:rFonts w:ascii="Arial" w:hAnsi="Arial" w:cs="Arial"/>
          <w:vertAlign w:val="superscript"/>
        </w:rPr>
        <w:t>1</w:t>
      </w:r>
      <w:r w:rsidR="00AF5D21" w:rsidRPr="00270CCC">
        <w:rPr>
          <w:rFonts w:ascii="Arial" w:hAnsi="Arial" w:cs="Arial"/>
        </w:rPr>
        <w:t>.</w:t>
      </w:r>
    </w:p>
    <w:p w:rsidR="00E8603B" w:rsidRPr="00270CCC" w:rsidRDefault="00E8603B" w:rsidP="00270CCC">
      <w:pPr>
        <w:autoSpaceDE w:val="0"/>
        <w:autoSpaceDN w:val="0"/>
        <w:adjustRightInd w:val="0"/>
        <w:spacing w:line="480" w:lineRule="auto"/>
        <w:jc w:val="both"/>
        <w:rPr>
          <w:rFonts w:ascii="Arial" w:eastAsia="Times New Roman" w:hAnsi="Arial" w:cs="Arial"/>
          <w:lang w:eastAsia="pt-BR"/>
        </w:rPr>
      </w:pPr>
      <w:r w:rsidRPr="00270CCC">
        <w:rPr>
          <w:rFonts w:ascii="Arial" w:hAnsi="Arial" w:cs="Arial"/>
        </w:rPr>
        <w:t xml:space="preserve">          </w:t>
      </w:r>
      <w:r w:rsidR="00AF5D21" w:rsidRPr="00270CCC">
        <w:rPr>
          <w:rFonts w:ascii="Arial" w:hAnsi="Arial" w:cs="Arial"/>
        </w:rPr>
        <w:t xml:space="preserve"> </w:t>
      </w:r>
      <w:r w:rsidRPr="00270CCC">
        <w:rPr>
          <w:rFonts w:ascii="Arial" w:hAnsi="Arial" w:cs="Arial"/>
        </w:rPr>
        <w:t xml:space="preserve">A transmissão de agentes patogênicos ocorre principalmente, pela inalação ou absorção de microrganismos propagados pelo ar quando da produção de aerossóis </w:t>
      </w:r>
      <w:r w:rsidRPr="00270CCC">
        <w:rPr>
          <w:rFonts w:ascii="Arial" w:hAnsi="Arial" w:cs="Arial"/>
        </w:rPr>
        <w:lastRenderedPageBreak/>
        <w:t>contaminados ou resquícios de secreções nasofaringeanas, pelo contato direto com lesões infectadas, saliva ou sangue e pela transmissão indireta via transferência de microrganismos por instrumentos e equipamentos, como por exemplo, através das canetas de alta, baixa rotação e seringa t</w:t>
      </w:r>
      <w:r w:rsidR="00AF5D21" w:rsidRPr="00270CCC">
        <w:rPr>
          <w:rFonts w:ascii="Arial" w:hAnsi="Arial" w:cs="Arial"/>
        </w:rPr>
        <w:t>ríplice</w:t>
      </w:r>
      <w:r w:rsidR="00AF5D21" w:rsidRPr="00270CCC">
        <w:rPr>
          <w:rFonts w:ascii="Arial" w:hAnsi="Arial" w:cs="Arial"/>
          <w:vertAlign w:val="superscript"/>
        </w:rPr>
        <w:t>2</w:t>
      </w:r>
      <w:r w:rsidRPr="00270CCC">
        <w:rPr>
          <w:rFonts w:ascii="Arial" w:hAnsi="Arial" w:cs="Arial"/>
        </w:rPr>
        <w:t xml:space="preserve">.   </w:t>
      </w:r>
    </w:p>
    <w:p w:rsidR="00541ECE" w:rsidRPr="00270CCC" w:rsidRDefault="00AF5D21" w:rsidP="00270CCC">
      <w:pPr>
        <w:autoSpaceDE w:val="0"/>
        <w:autoSpaceDN w:val="0"/>
        <w:adjustRightInd w:val="0"/>
        <w:spacing w:line="480" w:lineRule="auto"/>
        <w:jc w:val="both"/>
        <w:rPr>
          <w:rFonts w:ascii="Arial" w:hAnsi="Arial" w:cs="Arial"/>
        </w:rPr>
      </w:pPr>
      <w:r w:rsidRPr="00270CCC">
        <w:rPr>
          <w:rFonts w:ascii="Arial" w:hAnsi="Arial" w:cs="Arial"/>
        </w:rPr>
        <w:t xml:space="preserve">     </w:t>
      </w:r>
      <w:r w:rsidR="00E8603B" w:rsidRPr="00270CCC">
        <w:rPr>
          <w:rFonts w:ascii="Arial" w:hAnsi="Arial" w:cs="Arial"/>
        </w:rPr>
        <w:t xml:space="preserve">    </w:t>
      </w:r>
      <w:r w:rsidRPr="00270CCC">
        <w:rPr>
          <w:rFonts w:ascii="Arial" w:hAnsi="Arial" w:cs="Arial"/>
        </w:rPr>
        <w:t xml:space="preserve"> </w:t>
      </w:r>
      <w:r w:rsidR="00835E41" w:rsidRPr="00270CCC">
        <w:rPr>
          <w:rFonts w:ascii="Arial" w:hAnsi="Arial" w:cs="Arial"/>
        </w:rPr>
        <w:t xml:space="preserve"> </w:t>
      </w:r>
      <w:r w:rsidR="00E8603B" w:rsidRPr="00270CCC">
        <w:rPr>
          <w:rFonts w:ascii="Arial" w:hAnsi="Arial" w:cs="Arial"/>
        </w:rPr>
        <w:t>Fernandes</w:t>
      </w:r>
      <w:r w:rsidR="00E8603B" w:rsidRPr="00270CCC">
        <w:rPr>
          <w:rFonts w:ascii="Arial" w:hAnsi="Arial" w:cs="Arial"/>
          <w:bCs/>
        </w:rPr>
        <w:t xml:space="preserve"> et al</w:t>
      </w:r>
      <w:r w:rsidRPr="00270CCC">
        <w:rPr>
          <w:rFonts w:ascii="Arial" w:hAnsi="Arial" w:cs="Arial"/>
          <w:bCs/>
        </w:rPr>
        <w:t>.</w:t>
      </w:r>
      <w:r w:rsidR="00E8603B" w:rsidRPr="00270CCC">
        <w:rPr>
          <w:rFonts w:ascii="Arial" w:hAnsi="Arial" w:cs="Arial"/>
          <w:bCs/>
        </w:rPr>
        <w:t xml:space="preserve"> </w:t>
      </w:r>
      <w:r w:rsidR="00E8603B" w:rsidRPr="00270CCC">
        <w:rPr>
          <w:rFonts w:ascii="Arial" w:hAnsi="Arial" w:cs="Arial"/>
        </w:rPr>
        <w:t>(2000)</w:t>
      </w:r>
      <w:r w:rsidRPr="00270CCC">
        <w:rPr>
          <w:rFonts w:ascii="Arial" w:hAnsi="Arial" w:cs="Arial"/>
          <w:vertAlign w:val="superscript"/>
        </w:rPr>
        <w:t>4</w:t>
      </w:r>
      <w:r w:rsidRPr="00270CCC">
        <w:rPr>
          <w:rFonts w:ascii="Arial" w:hAnsi="Arial" w:cs="Arial"/>
        </w:rPr>
        <w:t>,</w:t>
      </w:r>
      <w:r w:rsidR="00E8603B" w:rsidRPr="00270CCC">
        <w:rPr>
          <w:rFonts w:ascii="Arial" w:hAnsi="Arial" w:cs="Arial"/>
        </w:rPr>
        <w:t xml:space="preserve"> citaram que a evolução de diversos equipamentos odontológicos apresentou paralelamente maior risco de infecção cruzada. A utilização de canetas com motor mecânico em substituição às acionadas por pedal aumentou a aerossolização e conseqüentemente em 1931,</w:t>
      </w:r>
      <w:r w:rsidR="00840614" w:rsidRPr="00270CCC">
        <w:rPr>
          <w:rFonts w:ascii="Arial" w:hAnsi="Arial" w:cs="Arial"/>
        </w:rPr>
        <w:t xml:space="preserve"> foi verificado</w:t>
      </w:r>
      <w:r w:rsidR="00E8603B" w:rsidRPr="00270CCC">
        <w:rPr>
          <w:rFonts w:ascii="Arial" w:hAnsi="Arial" w:cs="Arial"/>
        </w:rPr>
        <w:t xml:space="preserve"> que a incidência de infecções transmitidas por vias aéreas superiores era maior na prática odontológica. As canetas com motor de alta rotação, introduzidas na década de 50, aumentaram ainda mais a geração de aerossóis.</w:t>
      </w:r>
    </w:p>
    <w:p w:rsidR="00541ECE" w:rsidRPr="00270CCC" w:rsidRDefault="00541ECE" w:rsidP="00270CCC">
      <w:pPr>
        <w:autoSpaceDE w:val="0"/>
        <w:autoSpaceDN w:val="0"/>
        <w:adjustRightInd w:val="0"/>
        <w:spacing w:line="480" w:lineRule="auto"/>
        <w:jc w:val="both"/>
        <w:rPr>
          <w:rFonts w:ascii="Arial" w:hAnsi="Arial" w:cs="Arial"/>
        </w:rPr>
      </w:pPr>
      <w:r w:rsidRPr="00270CCC">
        <w:rPr>
          <w:rFonts w:ascii="Arial" w:hAnsi="Arial" w:cs="Arial"/>
        </w:rPr>
        <w:t xml:space="preserve">          Weightman et al</w:t>
      </w:r>
      <w:r w:rsidR="00AF5D21" w:rsidRPr="00270CCC">
        <w:rPr>
          <w:rFonts w:ascii="Arial" w:hAnsi="Arial" w:cs="Arial"/>
        </w:rPr>
        <w:t>.</w:t>
      </w:r>
      <w:r w:rsidRPr="00270CCC">
        <w:rPr>
          <w:rFonts w:ascii="Arial" w:hAnsi="Arial" w:cs="Arial"/>
        </w:rPr>
        <w:t xml:space="preserve"> (2004)</w:t>
      </w:r>
      <w:r w:rsidR="0008452F">
        <w:rPr>
          <w:rFonts w:ascii="Arial" w:hAnsi="Arial" w:cs="Arial"/>
          <w:vertAlign w:val="superscript"/>
        </w:rPr>
        <w:t>6</w:t>
      </w:r>
      <w:r w:rsidR="00AF5D21" w:rsidRPr="00270CCC">
        <w:rPr>
          <w:rFonts w:ascii="Arial" w:hAnsi="Arial" w:cs="Arial"/>
        </w:rPr>
        <w:t>,</w:t>
      </w:r>
      <w:r w:rsidR="006D1216" w:rsidRPr="00270CCC">
        <w:rPr>
          <w:rFonts w:ascii="Arial" w:hAnsi="Arial" w:cs="Arial"/>
        </w:rPr>
        <w:t xml:space="preserve"> </w:t>
      </w:r>
      <w:r w:rsidRPr="00270CCC">
        <w:rPr>
          <w:rFonts w:ascii="Arial" w:hAnsi="Arial" w:cs="Arial"/>
        </w:rPr>
        <w:t>afirmaram que mesmo</w:t>
      </w:r>
      <w:r w:rsidR="006D1216" w:rsidRPr="00270CCC">
        <w:rPr>
          <w:rFonts w:ascii="Arial" w:hAnsi="Arial" w:cs="Arial"/>
        </w:rPr>
        <w:t xml:space="preserve"> </w:t>
      </w:r>
      <w:r w:rsidRPr="00270CCC">
        <w:rPr>
          <w:rFonts w:ascii="Arial" w:hAnsi="Arial" w:cs="Arial"/>
          <w:lang w:val="pt-PT"/>
        </w:rPr>
        <w:t>não entrando em  contato direto com a cavidade oral, as partes internas da caneta de alta rotação podem ser contaminadas com o secreções provenientes do paciente, e este material pode posteriormente ser pulverizado na cavidade  oral de um segundo paciente.</w:t>
      </w:r>
    </w:p>
    <w:p w:rsidR="00541ECE" w:rsidRPr="00270CCC" w:rsidRDefault="00541ECE" w:rsidP="00270CCC">
      <w:pPr>
        <w:shd w:val="clear" w:color="auto" w:fill="FFFFFF"/>
        <w:spacing w:line="480" w:lineRule="auto"/>
        <w:jc w:val="both"/>
        <w:outlineLvl w:val="3"/>
        <w:rPr>
          <w:rFonts w:ascii="Arial" w:eastAsia="Times New Roman" w:hAnsi="Arial" w:cs="Arial"/>
          <w:lang w:eastAsia="pt-BR"/>
        </w:rPr>
      </w:pPr>
      <w:r w:rsidRPr="00270CCC">
        <w:rPr>
          <w:rFonts w:ascii="Arial" w:hAnsi="Arial" w:cs="Arial"/>
        </w:rPr>
        <w:t xml:space="preserve">    </w:t>
      </w:r>
      <w:r w:rsidR="008C5C35" w:rsidRPr="00270CCC">
        <w:rPr>
          <w:rFonts w:ascii="Arial" w:hAnsi="Arial" w:cs="Arial"/>
        </w:rPr>
        <w:t xml:space="preserve">       De acordo com</w:t>
      </w:r>
      <w:r w:rsidRPr="00270CCC">
        <w:rPr>
          <w:rFonts w:ascii="Arial" w:hAnsi="Arial" w:cs="Arial"/>
        </w:rPr>
        <w:t xml:space="preserve"> o  </w:t>
      </w:r>
      <w:hyperlink r:id="rId8" w:history="1">
        <w:r w:rsidRPr="00270CCC">
          <w:rPr>
            <w:rStyle w:val="Hyperlink"/>
            <w:rFonts w:ascii="Arial" w:hAnsi="Arial" w:cs="Arial"/>
            <w:color w:val="auto"/>
            <w:u w:val="none"/>
          </w:rPr>
          <w:t>CDC</w:t>
        </w:r>
        <w:r w:rsidR="00CC6E47" w:rsidRPr="00270CCC">
          <w:rPr>
            <w:rStyle w:val="nfase"/>
            <w:rFonts w:ascii="Arial" w:hAnsi="Arial" w:cs="Arial"/>
            <w:b w:val="0"/>
          </w:rPr>
          <w:t xml:space="preserve"> (2003</w:t>
        </w:r>
        <w:r w:rsidRPr="00270CCC">
          <w:rPr>
            <w:rStyle w:val="nfase"/>
            <w:rFonts w:ascii="Arial" w:hAnsi="Arial" w:cs="Arial"/>
            <w:b w:val="0"/>
          </w:rPr>
          <w:t>)</w:t>
        </w:r>
      </w:hyperlink>
      <w:r w:rsidR="0008452F">
        <w:rPr>
          <w:rFonts w:ascii="Arial" w:hAnsi="Arial" w:cs="Arial"/>
          <w:vertAlign w:val="superscript"/>
        </w:rPr>
        <w:t>7</w:t>
      </w:r>
      <w:r w:rsidRPr="00270CCC">
        <w:rPr>
          <w:rFonts w:ascii="Arial" w:hAnsi="Arial" w:cs="Arial"/>
        </w:rPr>
        <w:t xml:space="preserve">, </w:t>
      </w:r>
      <w:r w:rsidR="00E6467C" w:rsidRPr="00270CCC">
        <w:rPr>
          <w:rFonts w:ascii="Arial" w:hAnsi="Arial" w:cs="Arial"/>
        </w:rPr>
        <w:t xml:space="preserve">mesmo estando instituído </w:t>
      </w:r>
      <w:r w:rsidRPr="00270CCC">
        <w:rPr>
          <w:rFonts w:ascii="Arial" w:hAnsi="Arial" w:cs="Arial"/>
        </w:rPr>
        <w:t>que o uso de desinfetantes químicos não é recomendado para artigos críticos e semicríticos</w:t>
      </w:r>
      <w:r w:rsidR="00E6467C" w:rsidRPr="00270CCC">
        <w:rPr>
          <w:rFonts w:ascii="Arial" w:hAnsi="Arial" w:cs="Arial"/>
        </w:rPr>
        <w:t>, utilizados em consultórios odontológicos</w:t>
      </w:r>
      <w:r w:rsidRPr="00270CCC">
        <w:rPr>
          <w:rFonts w:ascii="Arial" w:hAnsi="Arial" w:cs="Arial"/>
        </w:rPr>
        <w:t xml:space="preserve">, </w:t>
      </w:r>
      <w:r w:rsidR="00E6467C" w:rsidRPr="00270CCC">
        <w:rPr>
          <w:rFonts w:ascii="Arial" w:hAnsi="Arial" w:cs="Arial"/>
        </w:rPr>
        <w:t>um grande número de profissionais continua utilizando estes métodos. D</w:t>
      </w:r>
      <w:r w:rsidRPr="00270CCC">
        <w:rPr>
          <w:rFonts w:ascii="Arial" w:hAnsi="Arial" w:cs="Arial"/>
        </w:rPr>
        <w:t>ependendo do contato com fluídos corporais durante os procedimentos realizados, a caneta de alta rotação pode ser considerada um arti</w:t>
      </w:r>
      <w:r w:rsidR="00E6467C" w:rsidRPr="00270CCC">
        <w:rPr>
          <w:rFonts w:ascii="Arial" w:hAnsi="Arial" w:cs="Arial"/>
        </w:rPr>
        <w:t>go semicrítico ou crítico. No entanto</w:t>
      </w:r>
      <w:r w:rsidRPr="00270CCC">
        <w:rPr>
          <w:rFonts w:ascii="Arial" w:hAnsi="Arial" w:cs="Arial"/>
        </w:rPr>
        <w:t xml:space="preserve">, a desinfecção ou a esterilização por produtos químicos não é recomendada, devendo ser autoclavada entre os atendimentos. </w:t>
      </w:r>
    </w:p>
    <w:p w:rsidR="00541ECE" w:rsidRPr="00270CCC" w:rsidRDefault="008C5C35" w:rsidP="00270CCC">
      <w:pPr>
        <w:autoSpaceDE w:val="0"/>
        <w:autoSpaceDN w:val="0"/>
        <w:adjustRightInd w:val="0"/>
        <w:spacing w:line="480" w:lineRule="auto"/>
        <w:jc w:val="both"/>
        <w:rPr>
          <w:rFonts w:ascii="Arial" w:eastAsiaTheme="minorHAnsi" w:hAnsi="Arial" w:cs="Arial"/>
        </w:rPr>
      </w:pPr>
      <w:r w:rsidRPr="00270CCC">
        <w:rPr>
          <w:rFonts w:ascii="Arial" w:hAnsi="Arial" w:cs="Arial"/>
        </w:rPr>
        <w:t xml:space="preserve">           P</w:t>
      </w:r>
      <w:r w:rsidR="00541ECE" w:rsidRPr="00270CCC">
        <w:rPr>
          <w:rFonts w:ascii="Arial" w:hAnsi="Arial" w:cs="Arial"/>
        </w:rPr>
        <w:t xml:space="preserve">ara </w:t>
      </w:r>
      <w:r w:rsidR="00541ECE" w:rsidRPr="00270CCC">
        <w:rPr>
          <w:rFonts w:ascii="Arial" w:eastAsiaTheme="minorHAnsi" w:hAnsi="Arial" w:cs="Arial"/>
        </w:rPr>
        <w:t xml:space="preserve">Bittencourt </w:t>
      </w:r>
      <w:r w:rsidR="00541ECE" w:rsidRPr="00270CCC">
        <w:rPr>
          <w:rFonts w:ascii="Arial" w:hAnsi="Arial" w:cs="Arial"/>
        </w:rPr>
        <w:t>et al. (2003)</w:t>
      </w:r>
      <w:r w:rsidR="0008452F">
        <w:rPr>
          <w:rFonts w:ascii="Arial" w:hAnsi="Arial" w:cs="Arial"/>
          <w:vertAlign w:val="superscript"/>
        </w:rPr>
        <w:t>8</w:t>
      </w:r>
      <w:r w:rsidR="00541ECE" w:rsidRPr="00270CCC">
        <w:rPr>
          <w:rFonts w:ascii="Arial" w:hAnsi="Arial" w:cs="Arial"/>
        </w:rPr>
        <w:t xml:space="preserve">, nem mesmo </w:t>
      </w:r>
      <w:r w:rsidR="00541ECE" w:rsidRPr="00270CCC">
        <w:rPr>
          <w:rFonts w:ascii="Arial" w:eastAsiaTheme="minorHAnsi" w:hAnsi="Arial" w:cs="Arial"/>
        </w:rPr>
        <w:t xml:space="preserve">a autoclave seria  um meio totalmente efetivo para esterilizar  canetas de alta rotação quando ocorre contaminação de sua turbina, uma vez que o calor úmido sob pressão não  esteriliza  este componente, exceto quando o compartimento em que a turbina fica alojada não </w:t>
      </w:r>
      <w:r w:rsidR="00541ECE" w:rsidRPr="00270CCC">
        <w:rPr>
          <w:rFonts w:ascii="Arial" w:eastAsiaTheme="minorHAnsi" w:hAnsi="Arial" w:cs="Arial"/>
        </w:rPr>
        <w:lastRenderedPageBreak/>
        <w:t>esteja fechado. Para o autor</w:t>
      </w:r>
      <w:r w:rsidR="004D3DD5" w:rsidRPr="00270CCC">
        <w:rPr>
          <w:rFonts w:ascii="Arial" w:eastAsiaTheme="minorHAnsi" w:hAnsi="Arial" w:cs="Arial"/>
        </w:rPr>
        <w:t>,</w:t>
      </w:r>
      <w:r w:rsidR="00541ECE" w:rsidRPr="00270CCC">
        <w:rPr>
          <w:rFonts w:ascii="Arial" w:eastAsiaTheme="minorHAnsi" w:hAnsi="Arial" w:cs="Arial"/>
        </w:rPr>
        <w:t xml:space="preserve"> a solução seria que cada caneta </w:t>
      </w:r>
      <w:r w:rsidR="004D3DD5" w:rsidRPr="00270CCC">
        <w:rPr>
          <w:rFonts w:ascii="Arial" w:eastAsiaTheme="minorHAnsi" w:hAnsi="Arial" w:cs="Arial"/>
        </w:rPr>
        <w:t xml:space="preserve">apresentasse </w:t>
      </w:r>
      <w:r w:rsidR="00541ECE" w:rsidRPr="00270CCC">
        <w:rPr>
          <w:rFonts w:ascii="Arial" w:eastAsiaTheme="minorHAnsi" w:hAnsi="Arial" w:cs="Arial"/>
        </w:rPr>
        <w:t>uma chave específica para que pudesse ser aberta após cada procedimento realizado em pacientes e então ser descontaminada, a turbina, fora da cabeça da caneta.</w:t>
      </w:r>
    </w:p>
    <w:p w:rsidR="00E8603B" w:rsidRPr="00270CCC" w:rsidRDefault="00E8603B" w:rsidP="00270CCC">
      <w:pPr>
        <w:autoSpaceDE w:val="0"/>
        <w:autoSpaceDN w:val="0"/>
        <w:adjustRightInd w:val="0"/>
        <w:spacing w:line="480" w:lineRule="auto"/>
        <w:jc w:val="both"/>
        <w:rPr>
          <w:rFonts w:ascii="Arial" w:hAnsi="Arial" w:cs="Arial"/>
        </w:rPr>
      </w:pPr>
      <w:r w:rsidRPr="00270CCC">
        <w:rPr>
          <w:rFonts w:ascii="Arial" w:hAnsi="Arial" w:cs="Arial"/>
        </w:rPr>
        <w:t xml:space="preserve">           Em um estudo realizado para identificar a rotina de descontaminação das canetas odontológicas de alta rotação e verificar a ação bactericida e fungicida do álcool etílico a 70% na descontaminação dessas canetas, em substituição aos métodos de esterilização, concluiu-se que o uso do álcool etílico a 70% não foi eficiente para inativar os microrganismos presentes nestes artigos</w:t>
      </w:r>
      <w:r w:rsidR="0008452F">
        <w:rPr>
          <w:rFonts w:ascii="Arial" w:hAnsi="Arial" w:cs="Arial"/>
          <w:vertAlign w:val="superscript"/>
        </w:rPr>
        <w:t>9</w:t>
      </w:r>
      <w:r w:rsidR="0087750D" w:rsidRPr="00270CCC">
        <w:rPr>
          <w:rFonts w:ascii="Arial" w:hAnsi="Arial" w:cs="Arial"/>
        </w:rPr>
        <w:t>.</w:t>
      </w:r>
    </w:p>
    <w:p w:rsidR="00137790" w:rsidRPr="00270CCC" w:rsidRDefault="00E8603B" w:rsidP="00270CCC">
      <w:pPr>
        <w:autoSpaceDE w:val="0"/>
        <w:autoSpaceDN w:val="0"/>
        <w:adjustRightInd w:val="0"/>
        <w:spacing w:line="480" w:lineRule="auto"/>
        <w:jc w:val="both"/>
        <w:rPr>
          <w:rFonts w:ascii="Arial" w:eastAsiaTheme="minorHAnsi" w:hAnsi="Arial" w:cs="Arial"/>
          <w:highlight w:val="yellow"/>
        </w:rPr>
      </w:pPr>
      <w:r w:rsidRPr="00270CCC">
        <w:rPr>
          <w:rFonts w:ascii="Arial" w:hAnsi="Arial" w:cs="Arial"/>
        </w:rPr>
        <w:t xml:space="preserve">           Sendo assim, o presente estudo teve como propósito avaliar a contaminação interna de 35 canetas de alta rotação utilizadas por acadêmicos de uma instituição de ensino antes e após o uso em procedimentos clínicos, verificando</w:t>
      </w:r>
      <w:r w:rsidR="00607170" w:rsidRPr="00270CCC">
        <w:rPr>
          <w:rFonts w:ascii="Arial" w:hAnsi="Arial" w:cs="Arial"/>
        </w:rPr>
        <w:t>, principalmente,</w:t>
      </w:r>
      <w:r w:rsidRPr="00270CCC">
        <w:rPr>
          <w:rFonts w:ascii="Arial" w:hAnsi="Arial" w:cs="Arial"/>
        </w:rPr>
        <w:t xml:space="preserve"> se a contaminação já se fazia presente antes mesmo da caneta ser utilizada no paciente. E também, </w:t>
      </w:r>
      <w:r w:rsidRPr="00270CCC">
        <w:rPr>
          <w:rFonts w:ascii="Arial" w:hAnsi="Arial" w:cs="Arial"/>
          <w:bCs/>
        </w:rPr>
        <w:t xml:space="preserve">verificar através de um questionário a rotina </w:t>
      </w:r>
      <w:r w:rsidRPr="00270CCC">
        <w:rPr>
          <w:rFonts w:ascii="Arial" w:hAnsi="Arial" w:cs="Arial"/>
          <w:iCs/>
        </w:rPr>
        <w:t>de cuidados prévios e reprocessamento de canetas odontológicas de alta rotação, correlacionando tais dados com a</w:t>
      </w:r>
      <w:r w:rsidR="00607170" w:rsidRPr="00270CCC">
        <w:rPr>
          <w:rFonts w:ascii="Arial" w:hAnsi="Arial" w:cs="Arial"/>
          <w:iCs/>
        </w:rPr>
        <w:t xml:space="preserve"> provável</w:t>
      </w:r>
      <w:r w:rsidRPr="00270CCC">
        <w:rPr>
          <w:rFonts w:ascii="Arial" w:hAnsi="Arial" w:cs="Arial"/>
          <w:iCs/>
        </w:rPr>
        <w:t xml:space="preserve"> contaminação encontrada nestes equipamentos. </w:t>
      </w:r>
    </w:p>
    <w:p w:rsidR="00E8603B" w:rsidRPr="00270CCC" w:rsidRDefault="00E8603B" w:rsidP="00270CCC">
      <w:pPr>
        <w:spacing w:line="480" w:lineRule="auto"/>
        <w:jc w:val="both"/>
        <w:rPr>
          <w:rFonts w:ascii="Arial" w:hAnsi="Arial" w:cs="Arial"/>
          <w:b/>
        </w:rPr>
      </w:pPr>
      <w:r w:rsidRPr="00270CCC">
        <w:rPr>
          <w:rFonts w:ascii="Arial" w:hAnsi="Arial" w:cs="Arial"/>
          <w:b/>
        </w:rPr>
        <w:t xml:space="preserve"> METODOLOGIA</w:t>
      </w:r>
    </w:p>
    <w:p w:rsidR="00E8603B" w:rsidRPr="00270CCC" w:rsidRDefault="00E8603B" w:rsidP="00270CCC">
      <w:pPr>
        <w:tabs>
          <w:tab w:val="left" w:pos="615"/>
          <w:tab w:val="left" w:pos="4515"/>
        </w:tabs>
        <w:spacing w:line="480" w:lineRule="auto"/>
        <w:jc w:val="both"/>
        <w:rPr>
          <w:rFonts w:ascii="Arial" w:hAnsi="Arial" w:cs="Arial"/>
        </w:rPr>
      </w:pPr>
      <w:r w:rsidRPr="00270CCC">
        <w:rPr>
          <w:rFonts w:ascii="Arial" w:hAnsi="Arial" w:cs="Arial"/>
        </w:rPr>
        <w:t xml:space="preserve">           Foram selecionadas 35 canetas de alta rotação, aleatoriamente, em uso </w:t>
      </w:r>
      <w:r w:rsidR="00607170" w:rsidRPr="00270CCC">
        <w:rPr>
          <w:rFonts w:ascii="Arial" w:hAnsi="Arial" w:cs="Arial"/>
        </w:rPr>
        <w:t>por acadêmicos de graduação em O</w:t>
      </w:r>
      <w:r w:rsidRPr="00270CCC">
        <w:rPr>
          <w:rFonts w:ascii="Arial" w:hAnsi="Arial" w:cs="Arial"/>
        </w:rPr>
        <w:t>dontologia do Cent</w:t>
      </w:r>
      <w:r w:rsidR="004D3DD5" w:rsidRPr="00270CCC">
        <w:rPr>
          <w:rFonts w:ascii="Arial" w:hAnsi="Arial" w:cs="Arial"/>
        </w:rPr>
        <w:t>ro Universitário Franciscano</w:t>
      </w:r>
      <w:r w:rsidR="003D72FA" w:rsidRPr="00270CCC">
        <w:rPr>
          <w:rFonts w:ascii="Arial" w:hAnsi="Arial" w:cs="Arial"/>
        </w:rPr>
        <w:t xml:space="preserve"> (UNIFRA)</w:t>
      </w:r>
      <w:r w:rsidR="004D3DD5" w:rsidRPr="00270CCC">
        <w:rPr>
          <w:rFonts w:ascii="Arial" w:hAnsi="Arial" w:cs="Arial"/>
        </w:rPr>
        <w:t>, cursando</w:t>
      </w:r>
      <w:r w:rsidRPr="00270CCC">
        <w:rPr>
          <w:rFonts w:ascii="Arial" w:hAnsi="Arial" w:cs="Arial"/>
        </w:rPr>
        <w:t xml:space="preserve"> diferentes semestres. No estudo, foram incluídos somente os acadêmicos que concordaram em participar assinando, para tanto, o Termo de Consentimento Livre e Esclarecido (TCLE). No dia da coleta, inicialmente, os alunos responderam a um questionário com questões sobre a freqüência de uso de barreiras, lubrificação, desinfecção e esterilização das canetas de alta rotação. Após aplicação do questionário, foi então realizada a coleta da parte interna da caneta de alta rotação antes do uso. O acadêmico seguiu seu protocolo de utilização normalmente. Após o </w:t>
      </w:r>
      <w:r w:rsidRPr="00270CCC">
        <w:rPr>
          <w:rFonts w:ascii="Arial" w:hAnsi="Arial" w:cs="Arial"/>
        </w:rPr>
        <w:lastRenderedPageBreak/>
        <w:t>atendimento, a coleta da parte interna foi feita antes da lubrificação, limpeza e desinfecção da caneta, ca</w:t>
      </w:r>
      <w:r w:rsidR="004D3DD5" w:rsidRPr="00270CCC">
        <w:rPr>
          <w:rFonts w:ascii="Arial" w:hAnsi="Arial" w:cs="Arial"/>
        </w:rPr>
        <w:t>so estas fosse</w:t>
      </w:r>
      <w:r w:rsidRPr="00270CCC">
        <w:rPr>
          <w:rFonts w:ascii="Arial" w:hAnsi="Arial" w:cs="Arial"/>
        </w:rPr>
        <w:t xml:space="preserve">m executadas pelo acadêmico. </w:t>
      </w:r>
    </w:p>
    <w:p w:rsidR="00E8603B" w:rsidRPr="00270CCC" w:rsidRDefault="00E8603B" w:rsidP="00270CCC">
      <w:pPr>
        <w:autoSpaceDE w:val="0"/>
        <w:autoSpaceDN w:val="0"/>
        <w:adjustRightInd w:val="0"/>
        <w:spacing w:line="480" w:lineRule="auto"/>
        <w:jc w:val="both"/>
        <w:rPr>
          <w:rFonts w:ascii="Arial" w:hAnsi="Arial" w:cs="Arial"/>
        </w:rPr>
      </w:pPr>
      <w:r w:rsidRPr="00270CCC">
        <w:rPr>
          <w:rFonts w:ascii="Arial" w:hAnsi="Arial" w:cs="Arial"/>
        </w:rPr>
        <w:t xml:space="preserve">           Para análise da contaminação interna, foram coletadas amostras das canetas de alta rotação antes e após o procedimento clínico. Para tanto, a caneta foi acionada por 15 segundos a uma distância de 20 cm de uma placa de Petri contendo Ágar BHI (Brain Heart Infusion Ága</w:t>
      </w:r>
      <w:r w:rsidR="004D3DD5" w:rsidRPr="00270CCC">
        <w:rPr>
          <w:rFonts w:ascii="Arial" w:hAnsi="Arial" w:cs="Arial"/>
        </w:rPr>
        <w:t>r), meio sólido não seletivo, o qual</w:t>
      </w:r>
      <w:r w:rsidRPr="00270CCC">
        <w:rPr>
          <w:rFonts w:ascii="Arial" w:hAnsi="Arial" w:cs="Arial"/>
        </w:rPr>
        <w:t xml:space="preserve"> suporta o crescimento abundante de uma gran</w:t>
      </w:r>
      <w:r w:rsidR="006D1216" w:rsidRPr="00270CCC">
        <w:rPr>
          <w:rFonts w:ascii="Arial" w:hAnsi="Arial" w:cs="Arial"/>
        </w:rPr>
        <w:t xml:space="preserve">de variedade de microrganismos, </w:t>
      </w:r>
      <w:r w:rsidRPr="00270CCC">
        <w:rPr>
          <w:rFonts w:ascii="Arial" w:hAnsi="Arial" w:cs="Arial"/>
        </w:rPr>
        <w:t>recomendado para o cultivo de bactérias patogênicas, leveduras e bolores. As placas  foram fechadas imediatamente e levadas à estufa bacteriológica, à temperatura de 37ºC. A leitura foi feita após 24 horas de incubação.  As colônias que cresceram no meio não seletivo foram semeadas, com swab estéril, e isoladas (com alça bacteriológica flambada previamente em bico de Bunsen), em placas de Petri contendo</w:t>
      </w:r>
      <w:r w:rsidR="00607170" w:rsidRPr="00270CCC">
        <w:rPr>
          <w:rFonts w:ascii="Arial" w:hAnsi="Arial" w:cs="Arial"/>
        </w:rPr>
        <w:t xml:space="preserve"> Ágar Mac Conkey, meio seletivo</w:t>
      </w:r>
      <w:r w:rsidRPr="00270CCC">
        <w:rPr>
          <w:rFonts w:ascii="Arial" w:hAnsi="Arial" w:cs="Arial"/>
        </w:rPr>
        <w:t xml:space="preserve"> para bacilos gram-negativos e</w:t>
      </w:r>
      <w:r w:rsidR="00607170" w:rsidRPr="00270CCC">
        <w:rPr>
          <w:rFonts w:ascii="Arial" w:hAnsi="Arial" w:cs="Arial"/>
        </w:rPr>
        <w:t xml:space="preserve"> que</w:t>
      </w:r>
      <w:r w:rsidRPr="00270CCC">
        <w:rPr>
          <w:rFonts w:ascii="Arial" w:hAnsi="Arial" w:cs="Arial"/>
        </w:rPr>
        <w:t xml:space="preserve"> inibe o crescimento de cocos gram-positivos. As placas de Petri (Ágar Mac Conkey) foram levadas à estufa bacteriológica, à temperatura de 37ºC.  A </w:t>
      </w:r>
      <w:r w:rsidR="00607170" w:rsidRPr="00270CCC">
        <w:rPr>
          <w:rFonts w:ascii="Arial" w:hAnsi="Arial" w:cs="Arial"/>
        </w:rPr>
        <w:t>leitura foi feita após 24 horas.</w:t>
      </w:r>
    </w:p>
    <w:p w:rsidR="00E8603B" w:rsidRPr="00270CCC" w:rsidRDefault="00E8603B" w:rsidP="00270CCC">
      <w:pPr>
        <w:autoSpaceDE w:val="0"/>
        <w:autoSpaceDN w:val="0"/>
        <w:adjustRightInd w:val="0"/>
        <w:spacing w:line="480" w:lineRule="auto"/>
        <w:jc w:val="both"/>
        <w:rPr>
          <w:rFonts w:ascii="Arial" w:hAnsi="Arial" w:cs="Arial"/>
        </w:rPr>
      </w:pPr>
      <w:r w:rsidRPr="00270CCC">
        <w:rPr>
          <w:rFonts w:ascii="Arial" w:hAnsi="Arial" w:cs="Arial"/>
        </w:rPr>
        <w:t xml:space="preserve">           Com as colônias que cresceram em  Ágar Mac Conkey foi realizado teste bioquímico da Oxidase, </w:t>
      </w:r>
      <w:r w:rsidRPr="00270CCC">
        <w:rPr>
          <w:rFonts w:ascii="Arial" w:eastAsiaTheme="minorHAnsi" w:hAnsi="Arial" w:cs="Arial"/>
        </w:rPr>
        <w:t>um teste diferencial importante</w:t>
      </w:r>
      <w:r w:rsidR="00835E41" w:rsidRPr="00270CCC">
        <w:rPr>
          <w:rFonts w:ascii="Arial" w:eastAsiaTheme="minorHAnsi" w:hAnsi="Arial" w:cs="Arial"/>
        </w:rPr>
        <w:t xml:space="preserve"> na identificação de bactérias gram-</w:t>
      </w:r>
      <w:r w:rsidRPr="00270CCC">
        <w:rPr>
          <w:rFonts w:ascii="Arial" w:eastAsiaTheme="minorHAnsi" w:hAnsi="Arial" w:cs="Arial"/>
        </w:rPr>
        <w:t>negativas, sendo um pré-requisito para realização dos testes de identificação bacteriana</w:t>
      </w:r>
      <w:r w:rsidR="00607170" w:rsidRPr="00270CCC">
        <w:rPr>
          <w:rFonts w:ascii="Arial" w:eastAsiaTheme="minorHAnsi" w:hAnsi="Arial" w:cs="Arial"/>
        </w:rPr>
        <w:t xml:space="preserve">. </w:t>
      </w:r>
      <w:r w:rsidRPr="00270CCC">
        <w:rPr>
          <w:rFonts w:ascii="Arial" w:hAnsi="Arial" w:cs="Arial"/>
        </w:rPr>
        <w:t>O teste de oxidase foi executado utilizando-se Tiras de Oxidase (Laborclin</w:t>
      </w:r>
      <w:r w:rsidRPr="00270CCC">
        <w:rPr>
          <w:rStyle w:val="st1"/>
          <w:rFonts w:ascii="Arial" w:hAnsi="Arial" w:cs="Arial"/>
        </w:rPr>
        <w:t>®)</w:t>
      </w:r>
      <w:r w:rsidRPr="00270CCC">
        <w:rPr>
          <w:rFonts w:ascii="Arial" w:hAnsi="Arial" w:cs="Arial"/>
        </w:rPr>
        <w:t>, na qual foi realizado um esfregaço com uma colônia bacteriana utilizando alça p</w:t>
      </w:r>
      <w:r w:rsidR="00607170" w:rsidRPr="00270CCC">
        <w:rPr>
          <w:rFonts w:ascii="Arial" w:hAnsi="Arial" w:cs="Arial"/>
        </w:rPr>
        <w:t>lástica descartável. A leitura foi</w:t>
      </w:r>
      <w:r w:rsidRPr="00270CCC">
        <w:rPr>
          <w:rFonts w:ascii="Arial" w:hAnsi="Arial" w:cs="Arial"/>
        </w:rPr>
        <w:t xml:space="preserve"> feita em poucos segundos. A presença de pigmentação púrpura significa que a bactéria possui a enzima citrocromo oxidase (oxidase positiva). Bactérias que não possuem a enzima são</w:t>
      </w:r>
      <w:r w:rsidR="00607170" w:rsidRPr="00270CCC">
        <w:rPr>
          <w:rFonts w:ascii="Arial" w:hAnsi="Arial" w:cs="Arial"/>
        </w:rPr>
        <w:t xml:space="preserve"> </w:t>
      </w:r>
      <w:r w:rsidR="00835E41" w:rsidRPr="00270CCC">
        <w:rPr>
          <w:rFonts w:ascii="Arial" w:hAnsi="Arial" w:cs="Arial"/>
        </w:rPr>
        <w:t>classificadas</w:t>
      </w:r>
      <w:r w:rsidR="00607170" w:rsidRPr="00270CCC">
        <w:rPr>
          <w:rFonts w:ascii="Arial" w:hAnsi="Arial" w:cs="Arial"/>
        </w:rPr>
        <w:t xml:space="preserve"> como</w:t>
      </w:r>
      <w:r w:rsidRPr="00270CCC">
        <w:rPr>
          <w:rFonts w:ascii="Arial" w:hAnsi="Arial" w:cs="Arial"/>
        </w:rPr>
        <w:t xml:space="preserve"> oxidase negativa, não apresentando alteração da pigmentação nas fitas do teste.</w:t>
      </w:r>
    </w:p>
    <w:p w:rsidR="00E8603B" w:rsidRPr="00270CCC" w:rsidRDefault="00E8603B" w:rsidP="00270CCC">
      <w:pPr>
        <w:autoSpaceDE w:val="0"/>
        <w:autoSpaceDN w:val="0"/>
        <w:adjustRightInd w:val="0"/>
        <w:spacing w:line="480" w:lineRule="auto"/>
        <w:jc w:val="both"/>
        <w:rPr>
          <w:rFonts w:ascii="Arial" w:hAnsi="Arial" w:cs="Arial"/>
        </w:rPr>
      </w:pPr>
      <w:r w:rsidRPr="00270CCC">
        <w:rPr>
          <w:rFonts w:ascii="Arial" w:hAnsi="Arial" w:cs="Arial"/>
        </w:rPr>
        <w:t xml:space="preserve">           Avaliou-se também a lactose. Colônias transparentes no Ágar Mac Conkey são consideradas lactose negativa e colônia de coloração avermelhada são lactose </w:t>
      </w:r>
      <w:r w:rsidRPr="00270CCC">
        <w:rPr>
          <w:rFonts w:ascii="Arial" w:hAnsi="Arial" w:cs="Arial"/>
        </w:rPr>
        <w:lastRenderedPageBreak/>
        <w:t>positiva, sendo assim consideradas fermentadoras de glicose. Então, foram realizados os Testes do sistema Bactray (Laborclin</w:t>
      </w:r>
      <w:r w:rsidRPr="00270CCC">
        <w:rPr>
          <w:rStyle w:val="st1"/>
          <w:rFonts w:ascii="Arial" w:hAnsi="Arial" w:cs="Arial"/>
        </w:rPr>
        <w:t>®)</w:t>
      </w:r>
      <w:r w:rsidRPr="00270CCC">
        <w:rPr>
          <w:rFonts w:ascii="Arial" w:hAnsi="Arial" w:cs="Arial"/>
        </w:rPr>
        <w:t>, conforme instruções do fabricante, destinado à ident</w:t>
      </w:r>
      <w:r w:rsidR="00835E41" w:rsidRPr="00270CCC">
        <w:rPr>
          <w:rFonts w:ascii="Arial" w:hAnsi="Arial" w:cs="Arial"/>
        </w:rPr>
        <w:t>ificação bioquímica de bacilos g</w:t>
      </w:r>
      <w:r w:rsidRPr="00270CCC">
        <w:rPr>
          <w:rFonts w:ascii="Arial" w:hAnsi="Arial" w:cs="Arial"/>
        </w:rPr>
        <w:t>ram</w:t>
      </w:r>
      <w:r w:rsidR="00835E41" w:rsidRPr="00270CCC">
        <w:rPr>
          <w:rFonts w:ascii="Arial" w:hAnsi="Arial" w:cs="Arial"/>
        </w:rPr>
        <w:t>-</w:t>
      </w:r>
      <w:r w:rsidRPr="00270CCC">
        <w:rPr>
          <w:rFonts w:ascii="Arial" w:hAnsi="Arial" w:cs="Arial"/>
        </w:rPr>
        <w:t xml:space="preserve"> negativos. O sistema Bactray é composto por três conjuntos de provas bioquímicas, denominados </w:t>
      </w:r>
      <w:r w:rsidR="001B692E" w:rsidRPr="00270CCC">
        <w:rPr>
          <w:rFonts w:ascii="Arial" w:hAnsi="Arial" w:cs="Arial"/>
        </w:rPr>
        <w:t xml:space="preserve">Bactray I, </w:t>
      </w:r>
      <w:r w:rsidRPr="00270CCC">
        <w:rPr>
          <w:rFonts w:ascii="Arial" w:hAnsi="Arial" w:cs="Arial"/>
        </w:rPr>
        <w:t>II e III. Para identificação de fermentadores da glicose e bactérias não-fermen</w:t>
      </w:r>
      <w:r w:rsidR="00607170" w:rsidRPr="00270CCC">
        <w:rPr>
          <w:rFonts w:ascii="Arial" w:hAnsi="Arial" w:cs="Arial"/>
        </w:rPr>
        <w:t>tadoras oxidase negativa utilizou</w:t>
      </w:r>
      <w:r w:rsidRPr="00270CCC">
        <w:rPr>
          <w:rFonts w:ascii="Arial" w:hAnsi="Arial" w:cs="Arial"/>
        </w:rPr>
        <w:t>-se o Bactray I (Meio ONPG, Meio ADH, Meio LDC, Meio ODC, Meio H2S, Meio Uréia, Meio VP, Meio PD, Meio INDOL, Meio Citrato) e Bactray II, que é um complemento do primeiro teste (Meio Malonato, Meio Rhamnose, Meio Adonitol, Meio Salicina, Meio Arabinose, Meio Inositol, Meio Sorbitol, Meio Sacarose, Meio Manitol, Meio Rafinose).</w:t>
      </w:r>
      <w:r w:rsidR="00840614" w:rsidRPr="00270CCC">
        <w:rPr>
          <w:rFonts w:ascii="Arial" w:hAnsi="Arial" w:cs="Arial"/>
        </w:rPr>
        <w:t xml:space="preserve"> </w:t>
      </w:r>
      <w:r w:rsidRPr="00270CCC">
        <w:rPr>
          <w:rFonts w:ascii="Arial" w:hAnsi="Arial" w:cs="Arial"/>
        </w:rPr>
        <w:t xml:space="preserve">Para os microrganismos não </w:t>
      </w:r>
      <w:r w:rsidR="00607170" w:rsidRPr="00270CCC">
        <w:rPr>
          <w:rFonts w:ascii="Arial" w:hAnsi="Arial" w:cs="Arial"/>
        </w:rPr>
        <w:t>fermentadores oxidase positiva foi</w:t>
      </w:r>
      <w:r w:rsidRPr="00270CCC">
        <w:rPr>
          <w:rFonts w:ascii="Arial" w:hAnsi="Arial" w:cs="Arial"/>
        </w:rPr>
        <w:t xml:space="preserve"> utilizado o Bactray III (Meio Cetrimide, Meio Acetamida, Meio Malonato, Meio Citrato, Meio Maltose, Meio Esculina, Meio CTL, Meio ADH, Meio Uréia e Meio Indol). Cada conjunto é </w:t>
      </w:r>
      <w:r w:rsidR="00607170" w:rsidRPr="00270CCC">
        <w:rPr>
          <w:rFonts w:ascii="Arial" w:hAnsi="Arial" w:cs="Arial"/>
        </w:rPr>
        <w:t xml:space="preserve">contém </w:t>
      </w:r>
      <w:r w:rsidRPr="00270CCC">
        <w:rPr>
          <w:rFonts w:ascii="Arial" w:hAnsi="Arial" w:cs="Arial"/>
        </w:rPr>
        <w:t>um suporte de poliestireno descartável que contém dez compartimentos para execução das provas bioquímicas.</w:t>
      </w:r>
    </w:p>
    <w:p w:rsidR="00E90A8C" w:rsidRPr="00270CCC" w:rsidRDefault="00E8603B" w:rsidP="00270CCC">
      <w:pPr>
        <w:autoSpaceDE w:val="0"/>
        <w:autoSpaceDN w:val="0"/>
        <w:adjustRightInd w:val="0"/>
        <w:spacing w:line="480" w:lineRule="auto"/>
        <w:jc w:val="both"/>
        <w:rPr>
          <w:rFonts w:ascii="Arial" w:eastAsiaTheme="minorHAnsi" w:hAnsi="Arial" w:cs="Arial"/>
        </w:rPr>
      </w:pPr>
      <w:r w:rsidRPr="00270CCC">
        <w:rPr>
          <w:rFonts w:ascii="Arial" w:hAnsi="Arial" w:cs="Arial"/>
        </w:rPr>
        <w:t xml:space="preserve">            Após</w:t>
      </w:r>
      <w:r w:rsidR="00607170" w:rsidRPr="00270CCC">
        <w:rPr>
          <w:rFonts w:ascii="Arial" w:hAnsi="Arial" w:cs="Arial"/>
        </w:rPr>
        <w:t>,</w:t>
      </w:r>
      <w:r w:rsidRPr="00270CCC">
        <w:rPr>
          <w:rFonts w:ascii="Arial" w:hAnsi="Arial" w:cs="Arial"/>
        </w:rPr>
        <w:t xml:space="preserve"> preparou-se uma suspensão bacteriana em água destilada estéril (pH 6,8 - 8,2) </w:t>
      </w:r>
      <w:r w:rsidR="00607170" w:rsidRPr="00270CCC">
        <w:rPr>
          <w:rFonts w:ascii="Arial" w:hAnsi="Arial" w:cs="Arial"/>
        </w:rPr>
        <w:t>a qual foi transferida, com auxí</w:t>
      </w:r>
      <w:r w:rsidR="00840614" w:rsidRPr="00270CCC">
        <w:rPr>
          <w:rFonts w:ascii="Arial" w:hAnsi="Arial" w:cs="Arial"/>
        </w:rPr>
        <w:t xml:space="preserve">lio </w:t>
      </w:r>
      <w:r w:rsidRPr="00270CCC">
        <w:rPr>
          <w:rFonts w:ascii="Arial" w:hAnsi="Arial" w:cs="Arial"/>
        </w:rPr>
        <w:t xml:space="preserve">de pipeta descartável, para o conjunto de reação, </w:t>
      </w:r>
      <w:r w:rsidRPr="00270CCC">
        <w:rPr>
          <w:rFonts w:ascii="Arial" w:eastAsiaTheme="minorHAnsi" w:hAnsi="Arial" w:cs="Arial"/>
        </w:rPr>
        <w:t>cobriu-se com vaselina estéril (para garantir ambiente anaeróbio)</w:t>
      </w:r>
      <w:r w:rsidRPr="00270CCC">
        <w:rPr>
          <w:rFonts w:ascii="Arial" w:hAnsi="Arial" w:cs="Arial"/>
        </w:rPr>
        <w:t xml:space="preserve">. Colocou-se para incubar em estufa bacteriológica, à temperatura de 37º C por 18-24h. </w:t>
      </w:r>
      <w:r w:rsidR="00607170" w:rsidRPr="00270CCC">
        <w:rPr>
          <w:rFonts w:ascii="Arial" w:hAnsi="Arial" w:cs="Arial"/>
        </w:rPr>
        <w:t>Foi então r</w:t>
      </w:r>
      <w:r w:rsidRPr="00270CCC">
        <w:rPr>
          <w:rFonts w:ascii="Arial" w:hAnsi="Arial" w:cs="Arial"/>
        </w:rPr>
        <w:t xml:space="preserve">ealizada a leitura dos compartimentos de reação por meio da mudança de cor. Os dados obtidos foram analisados através do </w:t>
      </w:r>
      <w:r w:rsidRPr="00270CCC">
        <w:rPr>
          <w:rFonts w:ascii="Arial" w:eastAsiaTheme="minorHAnsi" w:hAnsi="Arial" w:cs="Arial"/>
        </w:rPr>
        <w:t>manual para identificação</w:t>
      </w:r>
      <w:r w:rsidRPr="00270CCC">
        <w:rPr>
          <w:rFonts w:ascii="Arial" w:hAnsi="Arial" w:cs="Arial"/>
        </w:rPr>
        <w:t xml:space="preserve"> da bactéria analisada</w:t>
      </w:r>
      <w:r w:rsidR="00607170" w:rsidRPr="00270CCC">
        <w:rPr>
          <w:rFonts w:ascii="Arial" w:hAnsi="Arial" w:cs="Arial"/>
        </w:rPr>
        <w:t xml:space="preserve"> pelo</w:t>
      </w:r>
      <w:r w:rsidRPr="00270CCC">
        <w:rPr>
          <w:rFonts w:ascii="Arial" w:hAnsi="Arial" w:cs="Arial"/>
        </w:rPr>
        <w:t xml:space="preserve"> Sistema Bactray (Laborclin</w:t>
      </w:r>
      <w:r w:rsidRPr="00270CCC">
        <w:rPr>
          <w:rStyle w:val="st1"/>
          <w:rFonts w:ascii="Arial" w:hAnsi="Arial" w:cs="Arial"/>
        </w:rPr>
        <w:t>®)</w:t>
      </w:r>
      <w:r w:rsidRPr="00270CCC">
        <w:rPr>
          <w:rFonts w:ascii="Arial" w:hAnsi="Arial" w:cs="Arial"/>
        </w:rPr>
        <w:t xml:space="preserve">, versão 2.2, </w:t>
      </w:r>
      <w:r w:rsidRPr="00270CCC">
        <w:rPr>
          <w:rFonts w:ascii="Arial" w:eastAsiaTheme="minorHAnsi" w:hAnsi="Arial" w:cs="Arial"/>
        </w:rPr>
        <w:t xml:space="preserve">disponibilizado em CD-ROM pelo fabricante dos testes. </w:t>
      </w:r>
    </w:p>
    <w:p w:rsidR="00EA634F" w:rsidRPr="00270CCC" w:rsidRDefault="00E8603B" w:rsidP="00270CCC">
      <w:pPr>
        <w:spacing w:line="480" w:lineRule="auto"/>
        <w:jc w:val="both"/>
        <w:rPr>
          <w:rFonts w:ascii="Arial" w:hAnsi="Arial" w:cs="Arial"/>
        </w:rPr>
      </w:pPr>
      <w:r w:rsidRPr="00270CCC">
        <w:rPr>
          <w:rFonts w:ascii="Arial" w:hAnsi="Arial" w:cs="Arial"/>
          <w:b/>
        </w:rPr>
        <w:t>RESULTAD</w:t>
      </w:r>
      <w:r w:rsidR="00EA634F" w:rsidRPr="00270CCC">
        <w:rPr>
          <w:rFonts w:ascii="Arial" w:hAnsi="Arial" w:cs="Arial"/>
          <w:b/>
        </w:rPr>
        <w:t>OS</w:t>
      </w:r>
      <w:r w:rsidR="00EA634F" w:rsidRPr="00270CCC">
        <w:rPr>
          <w:rFonts w:ascii="Arial" w:hAnsi="Arial" w:cs="Arial"/>
        </w:rPr>
        <w:t xml:space="preserve"> </w:t>
      </w:r>
    </w:p>
    <w:p w:rsidR="00CD15C9" w:rsidRPr="00270CCC" w:rsidRDefault="004D3DD5" w:rsidP="00270CCC">
      <w:pPr>
        <w:spacing w:line="480" w:lineRule="auto"/>
        <w:jc w:val="both"/>
        <w:rPr>
          <w:rFonts w:ascii="Arial" w:hAnsi="Arial" w:cs="Arial"/>
        </w:rPr>
      </w:pPr>
      <w:r w:rsidRPr="00270CCC">
        <w:rPr>
          <w:rFonts w:ascii="Arial" w:hAnsi="Arial" w:cs="Arial"/>
        </w:rPr>
        <w:t xml:space="preserve">              Através do questionário aplicado,</w:t>
      </w:r>
      <w:r w:rsidR="00CD15C9" w:rsidRPr="00270CCC">
        <w:rPr>
          <w:rFonts w:ascii="Arial" w:hAnsi="Arial" w:cs="Arial"/>
        </w:rPr>
        <w:t xml:space="preserve"> verificamos</w:t>
      </w:r>
      <w:r w:rsidRPr="00270CCC">
        <w:rPr>
          <w:rFonts w:ascii="Arial" w:hAnsi="Arial" w:cs="Arial"/>
        </w:rPr>
        <w:t xml:space="preserve"> pela tabela 1,</w:t>
      </w:r>
      <w:r w:rsidR="00CD15C9" w:rsidRPr="00270CCC">
        <w:rPr>
          <w:rFonts w:ascii="Arial" w:hAnsi="Arial" w:cs="Arial"/>
        </w:rPr>
        <w:t xml:space="preserve"> as medidas de biossegurança efetuadas pelos acadêmicos participantes da pesquisa</w:t>
      </w:r>
      <w:r w:rsidR="00873C2F" w:rsidRPr="00270CCC">
        <w:rPr>
          <w:rFonts w:ascii="Arial" w:hAnsi="Arial" w:cs="Arial"/>
        </w:rPr>
        <w:t xml:space="preserve">, em relação as suas canetas de alta rotação. </w:t>
      </w:r>
    </w:p>
    <w:p w:rsidR="00EA634F" w:rsidRPr="00270CCC" w:rsidRDefault="00EA634F" w:rsidP="00270CCC">
      <w:pPr>
        <w:spacing w:line="240" w:lineRule="auto"/>
        <w:jc w:val="both"/>
        <w:rPr>
          <w:rFonts w:ascii="Arial" w:hAnsi="Arial" w:cs="Arial"/>
          <w:iCs/>
        </w:rPr>
      </w:pPr>
      <w:r w:rsidRPr="00270CCC">
        <w:rPr>
          <w:rFonts w:ascii="Arial" w:hAnsi="Arial" w:cs="Arial"/>
        </w:rPr>
        <w:lastRenderedPageBreak/>
        <w:t xml:space="preserve">Tabela 1: </w:t>
      </w:r>
      <w:r w:rsidRPr="00270CCC">
        <w:rPr>
          <w:rFonts w:ascii="Arial" w:hAnsi="Arial" w:cs="Arial"/>
          <w:bCs/>
        </w:rPr>
        <w:t xml:space="preserve">Rotina </w:t>
      </w:r>
      <w:r w:rsidRPr="00270CCC">
        <w:rPr>
          <w:rFonts w:ascii="Arial" w:hAnsi="Arial" w:cs="Arial"/>
          <w:iCs/>
        </w:rPr>
        <w:t>de cuidados prévios, reprocessamento de canetas odontológicas de alta r</w:t>
      </w:r>
      <w:r w:rsidR="00607170" w:rsidRPr="00270CCC">
        <w:rPr>
          <w:rFonts w:ascii="Arial" w:hAnsi="Arial" w:cs="Arial"/>
          <w:iCs/>
        </w:rPr>
        <w:t xml:space="preserve">otação e avaliação da opinião dos acadêmicos. </w:t>
      </w:r>
      <w:r w:rsidR="00CD1728" w:rsidRPr="00270CCC">
        <w:rPr>
          <w:rFonts w:ascii="Arial" w:hAnsi="Arial" w:cs="Arial"/>
        </w:rPr>
        <w:t>n= 35, %= porcentagem.</w:t>
      </w:r>
    </w:p>
    <w:tbl>
      <w:tblPr>
        <w:tblStyle w:val="Tabelacomgrade"/>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543"/>
        <w:gridCol w:w="492"/>
        <w:gridCol w:w="685"/>
      </w:tblGrid>
      <w:tr w:rsidR="00EA634F" w:rsidRPr="00270CCC" w:rsidTr="0041270B">
        <w:tc>
          <w:tcPr>
            <w:tcW w:w="4325" w:type="pct"/>
            <w:tcBorders>
              <w:bottom w:val="single" w:sz="4" w:space="0" w:color="auto"/>
            </w:tcBorders>
          </w:tcPr>
          <w:p w:rsidR="00EA634F" w:rsidRPr="00270CCC" w:rsidRDefault="00EA634F" w:rsidP="00270CCC">
            <w:pPr>
              <w:rPr>
                <w:rFonts w:ascii="Arial" w:hAnsi="Arial" w:cs="Arial"/>
              </w:rPr>
            </w:pPr>
          </w:p>
        </w:tc>
        <w:tc>
          <w:tcPr>
            <w:tcW w:w="282" w:type="pct"/>
            <w:tcBorders>
              <w:bottom w:val="single" w:sz="4" w:space="0" w:color="auto"/>
            </w:tcBorders>
          </w:tcPr>
          <w:p w:rsidR="00EA634F" w:rsidRPr="00270CCC" w:rsidRDefault="00EA634F" w:rsidP="00270CCC">
            <w:pPr>
              <w:rPr>
                <w:rFonts w:ascii="Arial" w:hAnsi="Arial" w:cs="Arial"/>
              </w:rPr>
            </w:pPr>
            <w:r w:rsidRPr="00270CCC">
              <w:rPr>
                <w:rFonts w:ascii="Arial" w:hAnsi="Arial" w:cs="Arial"/>
              </w:rPr>
              <w:t>n</w:t>
            </w:r>
          </w:p>
        </w:tc>
        <w:tc>
          <w:tcPr>
            <w:tcW w:w="393" w:type="pct"/>
            <w:tcBorders>
              <w:bottom w:val="single" w:sz="4" w:space="0" w:color="auto"/>
            </w:tcBorders>
          </w:tcPr>
          <w:p w:rsidR="00EA634F" w:rsidRPr="00270CCC" w:rsidRDefault="00EA634F" w:rsidP="00270CCC">
            <w:pPr>
              <w:rPr>
                <w:rFonts w:ascii="Arial" w:hAnsi="Arial" w:cs="Arial"/>
              </w:rPr>
            </w:pPr>
            <w:r w:rsidRPr="00270CCC">
              <w:rPr>
                <w:rFonts w:ascii="Arial" w:hAnsi="Arial" w:cs="Arial"/>
              </w:rPr>
              <w:t>%</w:t>
            </w:r>
          </w:p>
        </w:tc>
      </w:tr>
      <w:tr w:rsidR="00EA634F" w:rsidRPr="00270CCC" w:rsidTr="0041270B">
        <w:tc>
          <w:tcPr>
            <w:tcW w:w="4325" w:type="pct"/>
            <w:tcBorders>
              <w:top w:val="single" w:sz="4" w:space="0" w:color="auto"/>
              <w:bottom w:val="nil"/>
            </w:tcBorders>
          </w:tcPr>
          <w:p w:rsidR="00EA634F" w:rsidRPr="00270CCC" w:rsidRDefault="00EA634F" w:rsidP="00270CCC">
            <w:pPr>
              <w:rPr>
                <w:rFonts w:ascii="Arial" w:hAnsi="Arial" w:cs="Arial"/>
              </w:rPr>
            </w:pPr>
            <w:r w:rsidRPr="00270CCC">
              <w:rPr>
                <w:rFonts w:ascii="Arial" w:hAnsi="Arial" w:cs="Arial"/>
              </w:rPr>
              <w:t>Número de canetas de alta rotação que cada aluno dispõe</w:t>
            </w:r>
            <w:r w:rsidR="001B692E" w:rsidRPr="00270CCC">
              <w:rPr>
                <w:rFonts w:ascii="Arial" w:hAnsi="Arial" w:cs="Arial"/>
              </w:rPr>
              <w:t>:</w:t>
            </w:r>
          </w:p>
          <w:p w:rsidR="00EA634F" w:rsidRPr="00270CCC" w:rsidRDefault="00EA634F" w:rsidP="00270CCC">
            <w:pPr>
              <w:rPr>
                <w:rFonts w:ascii="Arial" w:hAnsi="Arial" w:cs="Arial"/>
              </w:rPr>
            </w:pPr>
            <w:r w:rsidRPr="00270CCC">
              <w:rPr>
                <w:rFonts w:ascii="Arial" w:hAnsi="Arial" w:cs="Arial"/>
              </w:rPr>
              <w:t>Uma</w:t>
            </w:r>
          </w:p>
          <w:p w:rsidR="00EA634F" w:rsidRPr="00270CCC" w:rsidRDefault="00EA634F" w:rsidP="00270CCC">
            <w:pPr>
              <w:rPr>
                <w:rFonts w:ascii="Arial" w:hAnsi="Arial" w:cs="Arial"/>
              </w:rPr>
            </w:pPr>
            <w:r w:rsidRPr="00270CCC">
              <w:rPr>
                <w:rFonts w:ascii="Arial" w:hAnsi="Arial" w:cs="Arial"/>
              </w:rPr>
              <w:t>Duas</w:t>
            </w:r>
          </w:p>
        </w:tc>
        <w:tc>
          <w:tcPr>
            <w:tcW w:w="282" w:type="pct"/>
            <w:tcBorders>
              <w:top w:val="single" w:sz="4" w:space="0" w:color="auto"/>
              <w:bottom w:val="nil"/>
            </w:tcBorders>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34</w:t>
            </w:r>
          </w:p>
          <w:p w:rsidR="00EA634F" w:rsidRPr="00270CCC" w:rsidRDefault="00EA634F" w:rsidP="00270CCC">
            <w:pPr>
              <w:rPr>
                <w:rFonts w:ascii="Arial" w:hAnsi="Arial" w:cs="Arial"/>
              </w:rPr>
            </w:pPr>
            <w:r w:rsidRPr="00270CCC">
              <w:rPr>
                <w:rFonts w:ascii="Arial" w:hAnsi="Arial" w:cs="Arial"/>
              </w:rPr>
              <w:t>1</w:t>
            </w:r>
          </w:p>
        </w:tc>
        <w:tc>
          <w:tcPr>
            <w:tcW w:w="393" w:type="pct"/>
            <w:tcBorders>
              <w:top w:val="single" w:sz="4" w:space="0" w:color="auto"/>
              <w:bottom w:val="nil"/>
            </w:tcBorders>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97,1</w:t>
            </w:r>
          </w:p>
          <w:p w:rsidR="00EA634F" w:rsidRPr="00270CCC" w:rsidRDefault="00EA634F" w:rsidP="00270CCC">
            <w:pPr>
              <w:rPr>
                <w:rFonts w:ascii="Arial" w:hAnsi="Arial" w:cs="Arial"/>
              </w:rPr>
            </w:pPr>
            <w:r w:rsidRPr="00270CCC">
              <w:rPr>
                <w:rFonts w:ascii="Arial" w:hAnsi="Arial" w:cs="Arial"/>
              </w:rPr>
              <w:t>2,9</w:t>
            </w:r>
          </w:p>
        </w:tc>
      </w:tr>
      <w:tr w:rsidR="00EA634F" w:rsidRPr="00270CCC" w:rsidTr="0041270B">
        <w:tc>
          <w:tcPr>
            <w:tcW w:w="4325" w:type="pct"/>
            <w:tcBorders>
              <w:top w:val="nil"/>
            </w:tcBorders>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Acadêmicos que utilizam barreira física envolvendo a alta rotação durante o uso</w:t>
            </w:r>
          </w:p>
          <w:p w:rsidR="00EA634F" w:rsidRPr="00270CCC" w:rsidRDefault="00EA634F" w:rsidP="00270CCC">
            <w:pPr>
              <w:rPr>
                <w:rFonts w:ascii="Arial" w:hAnsi="Arial" w:cs="Arial"/>
              </w:rPr>
            </w:pPr>
          </w:p>
        </w:tc>
        <w:tc>
          <w:tcPr>
            <w:tcW w:w="282" w:type="pct"/>
            <w:tcBorders>
              <w:top w:val="nil"/>
            </w:tcBorders>
          </w:tcPr>
          <w:p w:rsidR="00EA634F" w:rsidRPr="00270CCC" w:rsidRDefault="00EA634F" w:rsidP="00270CCC">
            <w:pPr>
              <w:rPr>
                <w:rFonts w:ascii="Arial" w:hAnsi="Arial" w:cs="Arial"/>
              </w:rPr>
            </w:pPr>
          </w:p>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35</w:t>
            </w:r>
          </w:p>
        </w:tc>
        <w:tc>
          <w:tcPr>
            <w:tcW w:w="393" w:type="pct"/>
            <w:tcBorders>
              <w:top w:val="nil"/>
            </w:tcBorders>
          </w:tcPr>
          <w:p w:rsidR="00EA634F" w:rsidRPr="00270CCC" w:rsidRDefault="00EA634F" w:rsidP="00270CCC">
            <w:pPr>
              <w:rPr>
                <w:rFonts w:ascii="Arial" w:hAnsi="Arial" w:cs="Arial"/>
              </w:rPr>
            </w:pPr>
          </w:p>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100</w:t>
            </w:r>
          </w:p>
        </w:tc>
      </w:tr>
      <w:tr w:rsidR="00EA634F" w:rsidRPr="00270CCC" w:rsidTr="0041270B">
        <w:tc>
          <w:tcPr>
            <w:tcW w:w="4325"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Acadêmicos que julgam esta barreira de proteção eficiente</w:t>
            </w:r>
          </w:p>
          <w:p w:rsidR="00EA634F" w:rsidRPr="00270CCC" w:rsidRDefault="00EA634F" w:rsidP="00270CCC">
            <w:pPr>
              <w:rPr>
                <w:rFonts w:ascii="Arial" w:hAnsi="Arial" w:cs="Arial"/>
              </w:rPr>
            </w:pPr>
          </w:p>
        </w:tc>
        <w:tc>
          <w:tcPr>
            <w:tcW w:w="282"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8</w:t>
            </w:r>
          </w:p>
        </w:tc>
        <w:tc>
          <w:tcPr>
            <w:tcW w:w="393"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22,9</w:t>
            </w:r>
          </w:p>
        </w:tc>
      </w:tr>
      <w:tr w:rsidR="00EA634F" w:rsidRPr="00270CCC" w:rsidTr="0041270B">
        <w:tc>
          <w:tcPr>
            <w:tcW w:w="4325" w:type="pct"/>
          </w:tcPr>
          <w:p w:rsidR="00EA634F" w:rsidRPr="00270CCC" w:rsidRDefault="00EA634F" w:rsidP="00270CCC">
            <w:pPr>
              <w:rPr>
                <w:rFonts w:ascii="Arial" w:hAnsi="Arial" w:cs="Arial"/>
              </w:rPr>
            </w:pPr>
            <w:r w:rsidRPr="00270CCC">
              <w:rPr>
                <w:rFonts w:ascii="Arial" w:hAnsi="Arial" w:cs="Arial"/>
              </w:rPr>
              <w:t>Freqüência de lubrificação das canetas:</w:t>
            </w:r>
          </w:p>
          <w:p w:rsidR="00EA634F" w:rsidRPr="00270CCC" w:rsidRDefault="00EA634F" w:rsidP="00270CCC">
            <w:pPr>
              <w:rPr>
                <w:rFonts w:ascii="Arial" w:hAnsi="Arial" w:cs="Arial"/>
              </w:rPr>
            </w:pPr>
            <w:r w:rsidRPr="00270CCC">
              <w:rPr>
                <w:rFonts w:ascii="Arial" w:hAnsi="Arial" w:cs="Arial"/>
              </w:rPr>
              <w:t>Uma vez ao dia</w:t>
            </w:r>
          </w:p>
          <w:p w:rsidR="00EA634F" w:rsidRPr="00270CCC" w:rsidRDefault="00EA634F" w:rsidP="00270CCC">
            <w:pPr>
              <w:rPr>
                <w:rFonts w:ascii="Arial" w:hAnsi="Arial" w:cs="Arial"/>
              </w:rPr>
            </w:pPr>
            <w:r w:rsidRPr="00270CCC">
              <w:rPr>
                <w:rFonts w:ascii="Arial" w:hAnsi="Arial" w:cs="Arial"/>
              </w:rPr>
              <w:t>A cada turno</w:t>
            </w:r>
          </w:p>
          <w:p w:rsidR="00EA634F" w:rsidRPr="00270CCC" w:rsidRDefault="00EA634F" w:rsidP="00270CCC">
            <w:pPr>
              <w:rPr>
                <w:rFonts w:ascii="Arial" w:hAnsi="Arial" w:cs="Arial"/>
              </w:rPr>
            </w:pPr>
            <w:r w:rsidRPr="00270CCC">
              <w:rPr>
                <w:rFonts w:ascii="Arial" w:hAnsi="Arial" w:cs="Arial"/>
              </w:rPr>
              <w:t>Antes de cada utilização</w:t>
            </w:r>
          </w:p>
          <w:p w:rsidR="00EA634F" w:rsidRPr="00270CCC" w:rsidRDefault="00EA634F" w:rsidP="00270CCC">
            <w:pPr>
              <w:rPr>
                <w:rFonts w:ascii="Arial" w:hAnsi="Arial" w:cs="Arial"/>
              </w:rPr>
            </w:pPr>
            <w:r w:rsidRPr="00270CCC">
              <w:rPr>
                <w:rFonts w:ascii="Arial" w:hAnsi="Arial" w:cs="Arial"/>
              </w:rPr>
              <w:t>Após cada utilização</w:t>
            </w:r>
          </w:p>
          <w:p w:rsidR="00EA634F" w:rsidRPr="00270CCC" w:rsidRDefault="00EA634F" w:rsidP="00270CCC">
            <w:pPr>
              <w:rPr>
                <w:rFonts w:ascii="Arial" w:hAnsi="Arial" w:cs="Arial"/>
              </w:rPr>
            </w:pPr>
            <w:r w:rsidRPr="00270CCC">
              <w:rPr>
                <w:rFonts w:ascii="Arial" w:hAnsi="Arial" w:cs="Arial"/>
              </w:rPr>
              <w:t>Não lubrifica</w:t>
            </w:r>
          </w:p>
          <w:p w:rsidR="00EA634F" w:rsidRPr="00270CCC" w:rsidRDefault="00EA634F" w:rsidP="00270CCC">
            <w:pPr>
              <w:rPr>
                <w:rFonts w:ascii="Arial" w:hAnsi="Arial" w:cs="Arial"/>
              </w:rPr>
            </w:pPr>
            <w:r w:rsidRPr="00270CCC">
              <w:rPr>
                <w:rFonts w:ascii="Arial" w:hAnsi="Arial" w:cs="Arial"/>
              </w:rPr>
              <w:t>Lubrifica às vezes</w:t>
            </w:r>
          </w:p>
        </w:tc>
        <w:tc>
          <w:tcPr>
            <w:tcW w:w="282"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4</w:t>
            </w:r>
          </w:p>
          <w:p w:rsidR="00EA634F" w:rsidRPr="00270CCC" w:rsidRDefault="00EA634F" w:rsidP="00270CCC">
            <w:pPr>
              <w:rPr>
                <w:rFonts w:ascii="Arial" w:hAnsi="Arial" w:cs="Arial"/>
              </w:rPr>
            </w:pPr>
            <w:r w:rsidRPr="00270CCC">
              <w:rPr>
                <w:rFonts w:ascii="Arial" w:hAnsi="Arial" w:cs="Arial"/>
              </w:rPr>
              <w:t>1</w:t>
            </w:r>
          </w:p>
          <w:p w:rsidR="00EA634F" w:rsidRPr="00270CCC" w:rsidRDefault="00EA634F" w:rsidP="00270CCC">
            <w:pPr>
              <w:rPr>
                <w:rFonts w:ascii="Arial" w:hAnsi="Arial" w:cs="Arial"/>
              </w:rPr>
            </w:pPr>
            <w:r w:rsidRPr="00270CCC">
              <w:rPr>
                <w:rFonts w:ascii="Arial" w:hAnsi="Arial" w:cs="Arial"/>
              </w:rPr>
              <w:t>1</w:t>
            </w:r>
          </w:p>
          <w:p w:rsidR="00EA634F" w:rsidRPr="00270CCC" w:rsidRDefault="00EA634F" w:rsidP="00270CCC">
            <w:pPr>
              <w:rPr>
                <w:rFonts w:ascii="Arial" w:hAnsi="Arial" w:cs="Arial"/>
              </w:rPr>
            </w:pPr>
            <w:r w:rsidRPr="00270CCC">
              <w:rPr>
                <w:rFonts w:ascii="Arial" w:hAnsi="Arial" w:cs="Arial"/>
              </w:rPr>
              <w:t>4</w:t>
            </w:r>
          </w:p>
          <w:p w:rsidR="00EA634F" w:rsidRPr="00270CCC" w:rsidRDefault="00EA634F" w:rsidP="00270CCC">
            <w:pPr>
              <w:rPr>
                <w:rFonts w:ascii="Arial" w:hAnsi="Arial" w:cs="Arial"/>
              </w:rPr>
            </w:pPr>
            <w:r w:rsidRPr="00270CCC">
              <w:rPr>
                <w:rFonts w:ascii="Arial" w:hAnsi="Arial" w:cs="Arial"/>
              </w:rPr>
              <w:t>5</w:t>
            </w:r>
          </w:p>
          <w:p w:rsidR="00EA634F" w:rsidRPr="00270CCC" w:rsidRDefault="00EA634F" w:rsidP="00270CCC">
            <w:pPr>
              <w:rPr>
                <w:rFonts w:ascii="Arial" w:hAnsi="Arial" w:cs="Arial"/>
              </w:rPr>
            </w:pPr>
            <w:r w:rsidRPr="00270CCC">
              <w:rPr>
                <w:rFonts w:ascii="Arial" w:hAnsi="Arial" w:cs="Arial"/>
              </w:rPr>
              <w:t>20</w:t>
            </w:r>
          </w:p>
        </w:tc>
        <w:tc>
          <w:tcPr>
            <w:tcW w:w="393"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11,4</w:t>
            </w:r>
          </w:p>
          <w:p w:rsidR="00EA634F" w:rsidRPr="00270CCC" w:rsidRDefault="00EA634F" w:rsidP="00270CCC">
            <w:pPr>
              <w:rPr>
                <w:rFonts w:ascii="Arial" w:hAnsi="Arial" w:cs="Arial"/>
              </w:rPr>
            </w:pPr>
            <w:r w:rsidRPr="00270CCC">
              <w:rPr>
                <w:rFonts w:ascii="Arial" w:hAnsi="Arial" w:cs="Arial"/>
              </w:rPr>
              <w:t>2,9</w:t>
            </w:r>
          </w:p>
          <w:p w:rsidR="00EA634F" w:rsidRPr="00270CCC" w:rsidRDefault="00EA634F" w:rsidP="00270CCC">
            <w:pPr>
              <w:rPr>
                <w:rFonts w:ascii="Arial" w:hAnsi="Arial" w:cs="Arial"/>
              </w:rPr>
            </w:pPr>
            <w:r w:rsidRPr="00270CCC">
              <w:rPr>
                <w:rFonts w:ascii="Arial" w:hAnsi="Arial" w:cs="Arial"/>
              </w:rPr>
              <w:t>2,9</w:t>
            </w:r>
          </w:p>
          <w:p w:rsidR="00EA634F" w:rsidRPr="00270CCC" w:rsidRDefault="00EA634F" w:rsidP="00270CCC">
            <w:pPr>
              <w:rPr>
                <w:rFonts w:ascii="Arial" w:hAnsi="Arial" w:cs="Arial"/>
              </w:rPr>
            </w:pPr>
            <w:r w:rsidRPr="00270CCC">
              <w:rPr>
                <w:rFonts w:ascii="Arial" w:hAnsi="Arial" w:cs="Arial"/>
              </w:rPr>
              <w:t>11,4</w:t>
            </w:r>
          </w:p>
          <w:p w:rsidR="00EA634F" w:rsidRPr="00270CCC" w:rsidRDefault="00EA634F" w:rsidP="00270CCC">
            <w:pPr>
              <w:rPr>
                <w:rFonts w:ascii="Arial" w:hAnsi="Arial" w:cs="Arial"/>
              </w:rPr>
            </w:pPr>
            <w:r w:rsidRPr="00270CCC">
              <w:rPr>
                <w:rFonts w:ascii="Arial" w:hAnsi="Arial" w:cs="Arial"/>
              </w:rPr>
              <w:t>14,3</w:t>
            </w:r>
          </w:p>
          <w:p w:rsidR="00EA634F" w:rsidRPr="00270CCC" w:rsidRDefault="00EA634F" w:rsidP="00270CCC">
            <w:pPr>
              <w:rPr>
                <w:rFonts w:ascii="Arial" w:hAnsi="Arial" w:cs="Arial"/>
              </w:rPr>
            </w:pPr>
            <w:r w:rsidRPr="00270CCC">
              <w:rPr>
                <w:rFonts w:ascii="Arial" w:hAnsi="Arial" w:cs="Arial"/>
              </w:rPr>
              <w:t>57,1</w:t>
            </w:r>
          </w:p>
          <w:p w:rsidR="00EA634F" w:rsidRPr="00270CCC" w:rsidRDefault="00EA634F" w:rsidP="00270CCC">
            <w:pPr>
              <w:rPr>
                <w:rFonts w:ascii="Arial" w:hAnsi="Arial" w:cs="Arial"/>
              </w:rPr>
            </w:pPr>
          </w:p>
        </w:tc>
      </w:tr>
      <w:tr w:rsidR="00EA634F" w:rsidRPr="00270CCC" w:rsidTr="0041270B">
        <w:tc>
          <w:tcPr>
            <w:tcW w:w="4325" w:type="pct"/>
          </w:tcPr>
          <w:p w:rsidR="00EA634F" w:rsidRPr="00270CCC" w:rsidRDefault="00EA634F" w:rsidP="00270CCC">
            <w:pPr>
              <w:rPr>
                <w:rFonts w:ascii="Arial" w:hAnsi="Arial" w:cs="Arial"/>
              </w:rPr>
            </w:pPr>
            <w:r w:rsidRPr="00270CCC">
              <w:rPr>
                <w:rFonts w:ascii="Arial" w:hAnsi="Arial" w:cs="Arial"/>
              </w:rPr>
              <w:t>Acadêmicos que costumam acionar a caneta na cuspideira antes de utilizá-la</w:t>
            </w:r>
          </w:p>
          <w:p w:rsidR="00EA634F" w:rsidRPr="00270CCC" w:rsidRDefault="00EA634F" w:rsidP="00270CCC">
            <w:pPr>
              <w:rPr>
                <w:rFonts w:ascii="Arial" w:hAnsi="Arial" w:cs="Arial"/>
              </w:rPr>
            </w:pPr>
          </w:p>
        </w:tc>
        <w:tc>
          <w:tcPr>
            <w:tcW w:w="282"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13</w:t>
            </w:r>
          </w:p>
        </w:tc>
        <w:tc>
          <w:tcPr>
            <w:tcW w:w="393"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37,1</w:t>
            </w:r>
          </w:p>
        </w:tc>
      </w:tr>
      <w:tr w:rsidR="00EA634F" w:rsidRPr="00270CCC" w:rsidTr="0041270B">
        <w:tc>
          <w:tcPr>
            <w:tcW w:w="4325" w:type="pct"/>
          </w:tcPr>
          <w:p w:rsidR="00EA634F" w:rsidRPr="00270CCC" w:rsidRDefault="00EA634F" w:rsidP="00270CCC">
            <w:pPr>
              <w:rPr>
                <w:rFonts w:ascii="Arial" w:hAnsi="Arial" w:cs="Arial"/>
              </w:rPr>
            </w:pPr>
            <w:r w:rsidRPr="00270CCC">
              <w:rPr>
                <w:rFonts w:ascii="Arial" w:hAnsi="Arial" w:cs="Arial"/>
              </w:rPr>
              <w:t>Acadêmicos que costuma</w:t>
            </w:r>
            <w:r w:rsidR="003D72FA" w:rsidRPr="00270CCC">
              <w:rPr>
                <w:rFonts w:ascii="Arial" w:hAnsi="Arial" w:cs="Arial"/>
              </w:rPr>
              <w:t>m</w:t>
            </w:r>
            <w:r w:rsidRPr="00270CCC">
              <w:rPr>
                <w:rFonts w:ascii="Arial" w:hAnsi="Arial" w:cs="Arial"/>
              </w:rPr>
              <w:t xml:space="preserve"> desinfetar a(s) caneta(s) entre pacientes</w:t>
            </w:r>
          </w:p>
          <w:p w:rsidR="00EA634F" w:rsidRPr="00270CCC" w:rsidRDefault="00EA634F" w:rsidP="00270CCC">
            <w:pPr>
              <w:rPr>
                <w:rFonts w:ascii="Arial" w:hAnsi="Arial" w:cs="Arial"/>
              </w:rPr>
            </w:pPr>
          </w:p>
        </w:tc>
        <w:tc>
          <w:tcPr>
            <w:tcW w:w="282" w:type="pct"/>
          </w:tcPr>
          <w:p w:rsidR="00EA634F" w:rsidRPr="00270CCC" w:rsidRDefault="00EA634F" w:rsidP="00270CCC">
            <w:pPr>
              <w:rPr>
                <w:rFonts w:ascii="Arial" w:hAnsi="Arial" w:cs="Arial"/>
              </w:rPr>
            </w:pPr>
            <w:r w:rsidRPr="00270CCC">
              <w:rPr>
                <w:rFonts w:ascii="Arial" w:hAnsi="Arial" w:cs="Arial"/>
              </w:rPr>
              <w:t>34</w:t>
            </w:r>
          </w:p>
        </w:tc>
        <w:tc>
          <w:tcPr>
            <w:tcW w:w="393" w:type="pct"/>
          </w:tcPr>
          <w:p w:rsidR="00EA634F" w:rsidRPr="00270CCC" w:rsidRDefault="00EA634F" w:rsidP="00270CCC">
            <w:pPr>
              <w:rPr>
                <w:rFonts w:ascii="Arial" w:hAnsi="Arial" w:cs="Arial"/>
              </w:rPr>
            </w:pPr>
            <w:r w:rsidRPr="00270CCC">
              <w:rPr>
                <w:rFonts w:ascii="Arial" w:hAnsi="Arial" w:cs="Arial"/>
              </w:rPr>
              <w:t>97,1</w:t>
            </w:r>
          </w:p>
        </w:tc>
      </w:tr>
      <w:tr w:rsidR="00EA634F" w:rsidRPr="00270CCC" w:rsidTr="0041270B">
        <w:tc>
          <w:tcPr>
            <w:tcW w:w="4325" w:type="pct"/>
          </w:tcPr>
          <w:p w:rsidR="00EA634F" w:rsidRPr="00270CCC" w:rsidRDefault="00EA634F" w:rsidP="00270CCC">
            <w:pPr>
              <w:rPr>
                <w:rFonts w:ascii="Arial" w:hAnsi="Arial" w:cs="Arial"/>
              </w:rPr>
            </w:pPr>
            <w:r w:rsidRPr="00270CCC">
              <w:rPr>
                <w:rFonts w:ascii="Arial" w:hAnsi="Arial" w:cs="Arial"/>
              </w:rPr>
              <w:t>Produto que utilizam para desinfecção:</w:t>
            </w:r>
          </w:p>
          <w:p w:rsidR="00EA634F" w:rsidRPr="00270CCC" w:rsidRDefault="00EA634F" w:rsidP="00270CCC">
            <w:pPr>
              <w:rPr>
                <w:rFonts w:ascii="Arial" w:hAnsi="Arial" w:cs="Arial"/>
              </w:rPr>
            </w:pPr>
            <w:r w:rsidRPr="00270CCC">
              <w:rPr>
                <w:rFonts w:ascii="Arial" w:hAnsi="Arial" w:cs="Arial"/>
              </w:rPr>
              <w:t>Álcool 70%</w:t>
            </w:r>
          </w:p>
        </w:tc>
        <w:tc>
          <w:tcPr>
            <w:tcW w:w="282"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34</w:t>
            </w:r>
          </w:p>
        </w:tc>
        <w:tc>
          <w:tcPr>
            <w:tcW w:w="393"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100</w:t>
            </w:r>
          </w:p>
        </w:tc>
      </w:tr>
      <w:tr w:rsidR="00EA634F" w:rsidRPr="00270CCC" w:rsidTr="0041270B">
        <w:trPr>
          <w:trHeight w:val="2165"/>
        </w:trPr>
        <w:tc>
          <w:tcPr>
            <w:tcW w:w="4325"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Freqüência de esterilização das canetas:</w:t>
            </w:r>
          </w:p>
          <w:p w:rsidR="00EA634F" w:rsidRPr="00270CCC" w:rsidRDefault="00EA634F" w:rsidP="00270CCC">
            <w:pPr>
              <w:tabs>
                <w:tab w:val="center" w:pos="2370"/>
              </w:tabs>
              <w:rPr>
                <w:rFonts w:ascii="Arial" w:hAnsi="Arial" w:cs="Arial"/>
              </w:rPr>
            </w:pPr>
            <w:r w:rsidRPr="00270CCC">
              <w:rPr>
                <w:rFonts w:ascii="Arial" w:hAnsi="Arial" w:cs="Arial"/>
              </w:rPr>
              <w:t>Uma vez por semana (autoclave)</w:t>
            </w:r>
          </w:p>
          <w:p w:rsidR="00EA634F" w:rsidRPr="00270CCC" w:rsidRDefault="00EA634F" w:rsidP="00270CCC">
            <w:pPr>
              <w:rPr>
                <w:rFonts w:ascii="Arial" w:hAnsi="Arial" w:cs="Arial"/>
              </w:rPr>
            </w:pPr>
            <w:r w:rsidRPr="00270CCC">
              <w:rPr>
                <w:rFonts w:ascii="Arial" w:hAnsi="Arial" w:cs="Arial"/>
              </w:rPr>
              <w:t>Somente em cirurgias (autoclave)</w:t>
            </w:r>
          </w:p>
          <w:p w:rsidR="00EA634F" w:rsidRPr="00270CCC" w:rsidRDefault="00EA634F" w:rsidP="00270CCC">
            <w:pPr>
              <w:rPr>
                <w:rFonts w:ascii="Arial" w:hAnsi="Arial" w:cs="Arial"/>
              </w:rPr>
            </w:pPr>
            <w:r w:rsidRPr="00270CCC">
              <w:rPr>
                <w:rFonts w:ascii="Arial" w:hAnsi="Arial" w:cs="Arial"/>
              </w:rPr>
              <w:t>Nunca</w:t>
            </w:r>
          </w:p>
        </w:tc>
        <w:tc>
          <w:tcPr>
            <w:tcW w:w="282"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w:t>
            </w:r>
          </w:p>
          <w:p w:rsidR="00EA634F" w:rsidRPr="00270CCC" w:rsidRDefault="00EA634F" w:rsidP="00270CCC">
            <w:pPr>
              <w:rPr>
                <w:rFonts w:ascii="Arial" w:hAnsi="Arial" w:cs="Arial"/>
              </w:rPr>
            </w:pPr>
            <w:r w:rsidRPr="00270CCC">
              <w:rPr>
                <w:rFonts w:ascii="Arial" w:hAnsi="Arial" w:cs="Arial"/>
              </w:rPr>
              <w:t>20</w:t>
            </w:r>
          </w:p>
          <w:p w:rsidR="00EA634F" w:rsidRPr="00270CCC" w:rsidRDefault="00EA634F" w:rsidP="00270CCC">
            <w:pPr>
              <w:rPr>
                <w:rFonts w:ascii="Arial" w:hAnsi="Arial" w:cs="Arial"/>
              </w:rPr>
            </w:pPr>
            <w:r w:rsidRPr="00270CCC">
              <w:rPr>
                <w:rFonts w:ascii="Arial" w:hAnsi="Arial" w:cs="Arial"/>
              </w:rPr>
              <w:t>14</w:t>
            </w:r>
          </w:p>
        </w:tc>
        <w:tc>
          <w:tcPr>
            <w:tcW w:w="393"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2,9</w:t>
            </w:r>
          </w:p>
          <w:p w:rsidR="00EA634F" w:rsidRPr="00270CCC" w:rsidRDefault="00EA634F" w:rsidP="00270CCC">
            <w:pPr>
              <w:rPr>
                <w:rFonts w:ascii="Arial" w:hAnsi="Arial" w:cs="Arial"/>
              </w:rPr>
            </w:pPr>
            <w:r w:rsidRPr="00270CCC">
              <w:rPr>
                <w:rFonts w:ascii="Arial" w:hAnsi="Arial" w:cs="Arial"/>
              </w:rPr>
              <w:t>57,1</w:t>
            </w:r>
          </w:p>
          <w:p w:rsidR="00EA634F" w:rsidRPr="00270CCC" w:rsidRDefault="00EA634F" w:rsidP="00270CCC">
            <w:pPr>
              <w:rPr>
                <w:rFonts w:ascii="Arial" w:hAnsi="Arial" w:cs="Arial"/>
              </w:rPr>
            </w:pPr>
            <w:r w:rsidRPr="00270CCC">
              <w:rPr>
                <w:rFonts w:ascii="Arial" w:hAnsi="Arial" w:cs="Arial"/>
              </w:rPr>
              <w:t>40</w:t>
            </w:r>
          </w:p>
        </w:tc>
      </w:tr>
      <w:tr w:rsidR="00EA634F" w:rsidRPr="00270CCC" w:rsidTr="0041270B">
        <w:tc>
          <w:tcPr>
            <w:tcW w:w="4325" w:type="pct"/>
          </w:tcPr>
          <w:p w:rsidR="00EA634F" w:rsidRPr="00270CCC" w:rsidRDefault="00EA634F" w:rsidP="00270CCC">
            <w:pPr>
              <w:rPr>
                <w:rFonts w:ascii="Arial" w:hAnsi="Arial" w:cs="Arial"/>
              </w:rPr>
            </w:pPr>
            <w:r w:rsidRPr="00270CCC">
              <w:rPr>
                <w:rFonts w:ascii="Arial" w:hAnsi="Arial" w:cs="Arial"/>
              </w:rPr>
              <w:t>Acadêmicos que julgam realmente necessária a esterilização das canetas a cada paciente</w:t>
            </w:r>
          </w:p>
        </w:tc>
        <w:tc>
          <w:tcPr>
            <w:tcW w:w="282"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11</w:t>
            </w:r>
          </w:p>
          <w:p w:rsidR="00EA634F" w:rsidRPr="00270CCC" w:rsidRDefault="00EA634F" w:rsidP="00270CCC">
            <w:pPr>
              <w:rPr>
                <w:rFonts w:ascii="Arial" w:hAnsi="Arial" w:cs="Arial"/>
              </w:rPr>
            </w:pPr>
          </w:p>
        </w:tc>
        <w:tc>
          <w:tcPr>
            <w:tcW w:w="393" w:type="pct"/>
          </w:tcPr>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31,4</w:t>
            </w:r>
          </w:p>
          <w:p w:rsidR="00EA634F" w:rsidRPr="00270CCC" w:rsidRDefault="00EA634F" w:rsidP="00270CCC">
            <w:pPr>
              <w:rPr>
                <w:rFonts w:ascii="Arial" w:hAnsi="Arial" w:cs="Arial"/>
              </w:rPr>
            </w:pPr>
          </w:p>
        </w:tc>
      </w:tr>
      <w:tr w:rsidR="00EA634F" w:rsidRPr="00270CCC" w:rsidTr="0041270B">
        <w:trPr>
          <w:trHeight w:val="70"/>
        </w:trPr>
        <w:tc>
          <w:tcPr>
            <w:tcW w:w="4325" w:type="pct"/>
          </w:tcPr>
          <w:p w:rsidR="00EA634F" w:rsidRPr="00270CCC" w:rsidRDefault="00EA634F" w:rsidP="00270CCC">
            <w:pPr>
              <w:rPr>
                <w:rFonts w:ascii="Arial" w:hAnsi="Arial" w:cs="Arial"/>
              </w:rPr>
            </w:pPr>
            <w:r w:rsidRPr="00270CCC">
              <w:rPr>
                <w:rFonts w:ascii="Arial" w:hAnsi="Arial" w:cs="Arial"/>
              </w:rPr>
              <w:t>Canetas que estavam esterilizadas no dia da coleta</w:t>
            </w:r>
          </w:p>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Acadêmicos que costumam trocar a água do reservatório a cada paciente</w:t>
            </w:r>
          </w:p>
        </w:tc>
        <w:tc>
          <w:tcPr>
            <w:tcW w:w="282" w:type="pct"/>
          </w:tcPr>
          <w:p w:rsidR="00EA634F" w:rsidRPr="00270CCC" w:rsidRDefault="00EA634F" w:rsidP="00270CCC">
            <w:pPr>
              <w:rPr>
                <w:rFonts w:ascii="Arial" w:hAnsi="Arial" w:cs="Arial"/>
              </w:rPr>
            </w:pPr>
            <w:r w:rsidRPr="00270CCC">
              <w:rPr>
                <w:rFonts w:ascii="Arial" w:hAnsi="Arial" w:cs="Arial"/>
              </w:rPr>
              <w:t>3</w:t>
            </w:r>
          </w:p>
          <w:p w:rsidR="00EA634F" w:rsidRPr="00270CCC" w:rsidRDefault="00EA634F" w:rsidP="00270CCC">
            <w:pPr>
              <w:rPr>
                <w:rFonts w:ascii="Arial" w:hAnsi="Arial" w:cs="Arial"/>
              </w:rPr>
            </w:pPr>
          </w:p>
          <w:p w:rsidR="00873C2F" w:rsidRPr="00270CCC" w:rsidRDefault="00873C2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w:t>
            </w:r>
          </w:p>
        </w:tc>
        <w:tc>
          <w:tcPr>
            <w:tcW w:w="393" w:type="pct"/>
          </w:tcPr>
          <w:p w:rsidR="00EA634F" w:rsidRPr="00270CCC" w:rsidRDefault="00EA634F" w:rsidP="00270CCC">
            <w:pPr>
              <w:rPr>
                <w:rFonts w:ascii="Arial" w:hAnsi="Arial" w:cs="Arial"/>
              </w:rPr>
            </w:pPr>
            <w:r w:rsidRPr="00270CCC">
              <w:rPr>
                <w:rFonts w:ascii="Arial" w:hAnsi="Arial" w:cs="Arial"/>
              </w:rPr>
              <w:t>8,6</w:t>
            </w:r>
          </w:p>
          <w:p w:rsidR="00EA634F" w:rsidRPr="00270CCC" w:rsidRDefault="00EA634F" w:rsidP="00270CCC">
            <w:pPr>
              <w:rPr>
                <w:rFonts w:ascii="Arial" w:hAnsi="Arial" w:cs="Arial"/>
              </w:rPr>
            </w:pPr>
          </w:p>
          <w:p w:rsidR="00873C2F" w:rsidRPr="00270CCC" w:rsidRDefault="00873C2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2,9</w:t>
            </w:r>
          </w:p>
        </w:tc>
      </w:tr>
    </w:tbl>
    <w:p w:rsidR="00873C2F" w:rsidRPr="00270CCC" w:rsidRDefault="00873C2F" w:rsidP="00270CCC">
      <w:pPr>
        <w:spacing w:line="240" w:lineRule="auto"/>
        <w:jc w:val="both"/>
        <w:rPr>
          <w:rFonts w:ascii="Arial" w:hAnsi="Arial" w:cs="Arial"/>
        </w:rPr>
      </w:pPr>
    </w:p>
    <w:p w:rsidR="00EA634F" w:rsidRPr="00270CCC" w:rsidRDefault="00EA634F" w:rsidP="00270CCC">
      <w:pPr>
        <w:spacing w:line="240" w:lineRule="auto"/>
        <w:jc w:val="both"/>
        <w:rPr>
          <w:rFonts w:ascii="Arial" w:hAnsi="Arial" w:cs="Arial"/>
        </w:rPr>
      </w:pPr>
      <w:r w:rsidRPr="00270CCC">
        <w:rPr>
          <w:rFonts w:ascii="Arial" w:hAnsi="Arial" w:cs="Arial"/>
        </w:rPr>
        <w:t xml:space="preserve">Tabela 2: Crescimento de microrganismo no </w:t>
      </w:r>
      <w:r w:rsidR="00EC5205" w:rsidRPr="00270CCC">
        <w:rPr>
          <w:rFonts w:ascii="Arial" w:hAnsi="Arial" w:cs="Arial"/>
        </w:rPr>
        <w:t>meio não seletivo (Ágar BHI) e Á</w:t>
      </w:r>
      <w:r w:rsidRPr="00270CCC">
        <w:rPr>
          <w:rFonts w:ascii="Arial" w:hAnsi="Arial" w:cs="Arial"/>
        </w:rPr>
        <w:t>gar M</w:t>
      </w:r>
      <w:r w:rsidR="00EC5205" w:rsidRPr="00270CCC">
        <w:rPr>
          <w:rFonts w:ascii="Arial" w:hAnsi="Arial" w:cs="Arial"/>
        </w:rPr>
        <w:t>a</w:t>
      </w:r>
      <w:r w:rsidRPr="00270CCC">
        <w:rPr>
          <w:rFonts w:ascii="Arial" w:hAnsi="Arial" w:cs="Arial"/>
        </w:rPr>
        <w:t xml:space="preserve">c Conkey, </w:t>
      </w:r>
      <w:r w:rsidRPr="00270CCC">
        <w:rPr>
          <w:rFonts w:ascii="Arial" w:hAnsi="Arial" w:cs="Arial"/>
          <w:b/>
        </w:rPr>
        <w:t>antes</w:t>
      </w:r>
      <w:r w:rsidRPr="00270CCC">
        <w:rPr>
          <w:rFonts w:ascii="Arial" w:hAnsi="Arial" w:cs="Arial"/>
        </w:rPr>
        <w:t xml:space="preserve"> e </w:t>
      </w:r>
      <w:r w:rsidRPr="00270CCC">
        <w:rPr>
          <w:rFonts w:ascii="Arial" w:hAnsi="Arial" w:cs="Arial"/>
          <w:b/>
        </w:rPr>
        <w:t>após</w:t>
      </w:r>
      <w:r w:rsidRPr="00270CCC">
        <w:rPr>
          <w:rFonts w:ascii="Arial" w:hAnsi="Arial" w:cs="Arial"/>
        </w:rPr>
        <w:t xml:space="preserve"> a utilização em procedi</w:t>
      </w:r>
      <w:r w:rsidR="00607170" w:rsidRPr="00270CCC">
        <w:rPr>
          <w:rFonts w:ascii="Arial" w:hAnsi="Arial" w:cs="Arial"/>
        </w:rPr>
        <w:t xml:space="preserve">mentos clínicos, nas amostras das canetas de alta rotação. </w:t>
      </w:r>
      <w:r w:rsidR="00CD1728" w:rsidRPr="00270CCC">
        <w:rPr>
          <w:rFonts w:ascii="Arial" w:hAnsi="Arial" w:cs="Arial"/>
        </w:rPr>
        <w:t xml:space="preserve"> n= 35, %= porcentagem.</w:t>
      </w:r>
    </w:p>
    <w:tbl>
      <w:tblPr>
        <w:tblStyle w:val="Tabelacomgrade"/>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1"/>
        <w:gridCol w:w="712"/>
        <w:gridCol w:w="1247"/>
      </w:tblGrid>
      <w:tr w:rsidR="00EA634F" w:rsidRPr="00270CCC" w:rsidTr="0041270B">
        <w:tc>
          <w:tcPr>
            <w:tcW w:w="3877" w:type="pct"/>
            <w:tcBorders>
              <w:top w:val="single" w:sz="4" w:space="0" w:color="auto"/>
              <w:bottom w:val="single" w:sz="4" w:space="0" w:color="auto"/>
            </w:tcBorders>
          </w:tcPr>
          <w:p w:rsidR="00EA634F" w:rsidRPr="00270CCC" w:rsidRDefault="00EA634F" w:rsidP="00270CCC">
            <w:pPr>
              <w:rPr>
                <w:rFonts w:ascii="Arial" w:hAnsi="Arial" w:cs="Arial"/>
              </w:rPr>
            </w:pPr>
          </w:p>
        </w:tc>
        <w:tc>
          <w:tcPr>
            <w:tcW w:w="408" w:type="pct"/>
            <w:tcBorders>
              <w:top w:val="single" w:sz="4" w:space="0" w:color="auto"/>
              <w:bottom w:val="single" w:sz="4" w:space="0" w:color="auto"/>
            </w:tcBorders>
          </w:tcPr>
          <w:p w:rsidR="00EA634F" w:rsidRPr="00270CCC" w:rsidRDefault="00EA634F" w:rsidP="00270CCC">
            <w:pPr>
              <w:jc w:val="center"/>
              <w:rPr>
                <w:rFonts w:ascii="Arial" w:hAnsi="Arial" w:cs="Arial"/>
              </w:rPr>
            </w:pPr>
            <w:r w:rsidRPr="00270CCC">
              <w:rPr>
                <w:rFonts w:ascii="Arial" w:hAnsi="Arial" w:cs="Arial"/>
              </w:rPr>
              <w:t xml:space="preserve">    n</w:t>
            </w:r>
          </w:p>
        </w:tc>
        <w:tc>
          <w:tcPr>
            <w:tcW w:w="715" w:type="pct"/>
            <w:tcBorders>
              <w:top w:val="single" w:sz="4" w:space="0" w:color="auto"/>
              <w:bottom w:val="single" w:sz="4" w:space="0" w:color="auto"/>
            </w:tcBorders>
          </w:tcPr>
          <w:p w:rsidR="00EA634F" w:rsidRPr="00270CCC" w:rsidRDefault="00EA634F" w:rsidP="00270CCC">
            <w:pPr>
              <w:jc w:val="center"/>
              <w:rPr>
                <w:rFonts w:ascii="Arial" w:hAnsi="Arial" w:cs="Arial"/>
              </w:rPr>
            </w:pPr>
            <w:r w:rsidRPr="00270CCC">
              <w:rPr>
                <w:rFonts w:ascii="Arial" w:hAnsi="Arial" w:cs="Arial"/>
              </w:rPr>
              <w:t xml:space="preserve">       %</w:t>
            </w:r>
          </w:p>
        </w:tc>
      </w:tr>
      <w:tr w:rsidR="00EA634F" w:rsidRPr="00270CCC" w:rsidTr="0041270B">
        <w:tc>
          <w:tcPr>
            <w:tcW w:w="3877" w:type="pct"/>
            <w:tcBorders>
              <w:top w:val="single" w:sz="4" w:space="0" w:color="auto"/>
            </w:tcBorders>
          </w:tcPr>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r w:rsidRPr="00270CCC">
              <w:rPr>
                <w:rFonts w:ascii="Arial" w:hAnsi="Arial" w:cs="Arial"/>
              </w:rPr>
              <w:t>Crescimento de microrganismos no meio não seletivo</w:t>
            </w:r>
          </w:p>
          <w:p w:rsidR="00EA634F" w:rsidRPr="00270CCC" w:rsidRDefault="00EA634F" w:rsidP="00270CCC">
            <w:pPr>
              <w:jc w:val="both"/>
              <w:rPr>
                <w:rFonts w:ascii="Arial" w:hAnsi="Arial" w:cs="Arial"/>
              </w:rPr>
            </w:pPr>
            <w:r w:rsidRPr="00270CCC">
              <w:rPr>
                <w:rFonts w:ascii="Arial" w:hAnsi="Arial" w:cs="Arial"/>
              </w:rPr>
              <w:t>(</w:t>
            </w:r>
            <w:r w:rsidR="00EC5205" w:rsidRPr="00270CCC">
              <w:rPr>
                <w:rFonts w:ascii="Arial" w:hAnsi="Arial" w:cs="Arial"/>
                <w:b/>
              </w:rPr>
              <w:t>Á</w:t>
            </w:r>
            <w:r w:rsidRPr="00270CCC">
              <w:rPr>
                <w:rFonts w:ascii="Arial" w:hAnsi="Arial" w:cs="Arial"/>
                <w:b/>
              </w:rPr>
              <w:t>gar BHI),</w:t>
            </w:r>
            <w:r w:rsidRPr="00270CCC">
              <w:rPr>
                <w:rFonts w:ascii="Arial" w:hAnsi="Arial" w:cs="Arial"/>
              </w:rPr>
              <w:t xml:space="preserve"> após 24 h de incubação, nas amostras</w:t>
            </w:r>
          </w:p>
          <w:p w:rsidR="00EA634F" w:rsidRPr="00270CCC" w:rsidRDefault="00EA634F" w:rsidP="00270CCC">
            <w:pPr>
              <w:jc w:val="both"/>
              <w:rPr>
                <w:rFonts w:ascii="Arial" w:hAnsi="Arial" w:cs="Arial"/>
              </w:rPr>
            </w:pPr>
            <w:r w:rsidRPr="00270CCC">
              <w:rPr>
                <w:rFonts w:ascii="Arial" w:hAnsi="Arial" w:cs="Arial"/>
              </w:rPr>
              <w:lastRenderedPageBreak/>
              <w:t xml:space="preserve">coletadas das canetas </w:t>
            </w:r>
            <w:r w:rsidRPr="00270CCC">
              <w:rPr>
                <w:rFonts w:ascii="Arial" w:hAnsi="Arial" w:cs="Arial"/>
                <w:b/>
              </w:rPr>
              <w:t>antes</w:t>
            </w:r>
            <w:r w:rsidRPr="00270CCC">
              <w:rPr>
                <w:rFonts w:ascii="Arial" w:hAnsi="Arial" w:cs="Arial"/>
              </w:rPr>
              <w:t xml:space="preserve"> da utilização clinica.</w:t>
            </w:r>
          </w:p>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p>
        </w:tc>
        <w:tc>
          <w:tcPr>
            <w:tcW w:w="408" w:type="pct"/>
            <w:tcBorders>
              <w:top w:val="single" w:sz="4" w:space="0" w:color="auto"/>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lastRenderedPageBreak/>
              <w:t>35</w:t>
            </w:r>
          </w:p>
        </w:tc>
        <w:tc>
          <w:tcPr>
            <w:tcW w:w="715" w:type="pct"/>
            <w:tcBorders>
              <w:top w:val="single" w:sz="4" w:space="0" w:color="auto"/>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lastRenderedPageBreak/>
              <w:t>100</w:t>
            </w:r>
          </w:p>
        </w:tc>
      </w:tr>
      <w:tr w:rsidR="00EA634F" w:rsidRPr="00270CCC" w:rsidTr="0041270B">
        <w:tc>
          <w:tcPr>
            <w:tcW w:w="3877" w:type="pct"/>
            <w:tcBorders>
              <w:bottom w:val="nil"/>
            </w:tcBorders>
          </w:tcPr>
          <w:p w:rsidR="00EA634F" w:rsidRPr="00270CCC" w:rsidRDefault="00EA634F" w:rsidP="00270CCC">
            <w:pPr>
              <w:rPr>
                <w:rFonts w:ascii="Arial" w:hAnsi="Arial" w:cs="Arial"/>
              </w:rPr>
            </w:pPr>
            <w:r w:rsidRPr="00270CCC">
              <w:rPr>
                <w:rFonts w:ascii="Arial" w:hAnsi="Arial" w:cs="Arial"/>
              </w:rPr>
              <w:lastRenderedPageBreak/>
              <w:t>Crescimento de microrganismos no meio não seletivo</w:t>
            </w:r>
          </w:p>
          <w:p w:rsidR="00EA634F" w:rsidRPr="00270CCC" w:rsidRDefault="00EA634F" w:rsidP="00270CCC">
            <w:pPr>
              <w:rPr>
                <w:rFonts w:ascii="Arial" w:hAnsi="Arial" w:cs="Arial"/>
              </w:rPr>
            </w:pPr>
            <w:r w:rsidRPr="00270CCC">
              <w:rPr>
                <w:rFonts w:ascii="Arial" w:hAnsi="Arial" w:cs="Arial"/>
              </w:rPr>
              <w:t>(</w:t>
            </w:r>
            <w:r w:rsidR="00EC5205" w:rsidRPr="00270CCC">
              <w:rPr>
                <w:rFonts w:ascii="Arial" w:hAnsi="Arial" w:cs="Arial"/>
                <w:b/>
              </w:rPr>
              <w:t>Á</w:t>
            </w:r>
            <w:r w:rsidRPr="00270CCC">
              <w:rPr>
                <w:rFonts w:ascii="Arial" w:hAnsi="Arial" w:cs="Arial"/>
                <w:b/>
              </w:rPr>
              <w:t>gar BHI</w:t>
            </w:r>
            <w:r w:rsidRPr="00270CCC">
              <w:rPr>
                <w:rFonts w:ascii="Arial" w:hAnsi="Arial" w:cs="Arial"/>
              </w:rPr>
              <w:t>), após 24 h de incubação, nas amostras</w:t>
            </w:r>
          </w:p>
          <w:p w:rsidR="00EA634F" w:rsidRPr="00270CCC" w:rsidRDefault="00EA634F" w:rsidP="00270CCC">
            <w:pPr>
              <w:rPr>
                <w:rFonts w:ascii="Arial" w:hAnsi="Arial" w:cs="Arial"/>
              </w:rPr>
            </w:pPr>
            <w:r w:rsidRPr="00270CCC">
              <w:rPr>
                <w:rFonts w:ascii="Arial" w:hAnsi="Arial" w:cs="Arial"/>
              </w:rPr>
              <w:t xml:space="preserve">coletadas das canetas </w:t>
            </w:r>
            <w:r w:rsidRPr="00270CCC">
              <w:rPr>
                <w:rFonts w:ascii="Arial" w:hAnsi="Arial" w:cs="Arial"/>
                <w:b/>
              </w:rPr>
              <w:t>após</w:t>
            </w:r>
            <w:r w:rsidRPr="00270CCC">
              <w:rPr>
                <w:rFonts w:ascii="Arial" w:hAnsi="Arial" w:cs="Arial"/>
              </w:rPr>
              <w:t xml:space="preserve"> da utilização clinica</w:t>
            </w:r>
          </w:p>
          <w:p w:rsidR="00EA634F" w:rsidRPr="00270CCC" w:rsidRDefault="00EA634F" w:rsidP="00270CCC">
            <w:pPr>
              <w:jc w:val="both"/>
              <w:rPr>
                <w:rFonts w:ascii="Arial" w:hAnsi="Arial" w:cs="Arial"/>
              </w:rPr>
            </w:pPr>
            <w:r w:rsidRPr="00270CCC">
              <w:rPr>
                <w:rFonts w:ascii="Arial" w:hAnsi="Arial" w:cs="Arial"/>
              </w:rPr>
              <w:t xml:space="preserve">     </w:t>
            </w:r>
          </w:p>
          <w:p w:rsidR="00EA634F" w:rsidRPr="00270CCC" w:rsidRDefault="00EA634F" w:rsidP="00270CCC">
            <w:pPr>
              <w:jc w:val="both"/>
              <w:rPr>
                <w:rFonts w:ascii="Arial" w:hAnsi="Arial" w:cs="Arial"/>
              </w:rPr>
            </w:pPr>
          </w:p>
        </w:tc>
        <w:tc>
          <w:tcPr>
            <w:tcW w:w="408" w:type="pct"/>
            <w:tcBorders>
              <w:bottom w:val="nil"/>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t>34</w:t>
            </w:r>
          </w:p>
          <w:p w:rsidR="00EA634F" w:rsidRPr="00270CCC" w:rsidRDefault="00EA634F" w:rsidP="00270CCC">
            <w:pPr>
              <w:jc w:val="right"/>
              <w:rPr>
                <w:rFonts w:ascii="Arial" w:hAnsi="Arial" w:cs="Arial"/>
              </w:rPr>
            </w:pPr>
          </w:p>
        </w:tc>
        <w:tc>
          <w:tcPr>
            <w:tcW w:w="715" w:type="pct"/>
            <w:tcBorders>
              <w:bottom w:val="nil"/>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t xml:space="preserve">      97,1</w:t>
            </w:r>
          </w:p>
          <w:p w:rsidR="00EA634F" w:rsidRPr="00270CCC" w:rsidRDefault="00EA634F" w:rsidP="00270CCC">
            <w:pPr>
              <w:jc w:val="right"/>
              <w:rPr>
                <w:rFonts w:ascii="Arial" w:hAnsi="Arial" w:cs="Arial"/>
              </w:rPr>
            </w:pPr>
          </w:p>
        </w:tc>
      </w:tr>
      <w:tr w:rsidR="00EA634F" w:rsidRPr="00270CCC" w:rsidTr="0041270B">
        <w:tc>
          <w:tcPr>
            <w:tcW w:w="3877" w:type="pct"/>
            <w:tcBorders>
              <w:top w:val="nil"/>
              <w:bottom w:val="nil"/>
            </w:tcBorders>
          </w:tcPr>
          <w:p w:rsidR="00EA634F" w:rsidRPr="00270CCC" w:rsidRDefault="00EA634F" w:rsidP="00270CCC">
            <w:pPr>
              <w:jc w:val="both"/>
              <w:rPr>
                <w:rFonts w:ascii="Arial" w:hAnsi="Arial" w:cs="Arial"/>
              </w:rPr>
            </w:pPr>
            <w:r w:rsidRPr="00270CCC">
              <w:rPr>
                <w:rFonts w:ascii="Arial" w:hAnsi="Arial" w:cs="Arial"/>
              </w:rPr>
              <w:t>Crescimento de microrganismos no meio seletivo</w:t>
            </w:r>
            <w:r w:rsidR="00EC5205" w:rsidRPr="00270CCC">
              <w:rPr>
                <w:rFonts w:ascii="Arial" w:hAnsi="Arial" w:cs="Arial"/>
              </w:rPr>
              <w:t xml:space="preserve"> Ágar</w:t>
            </w:r>
            <w:r w:rsidRPr="00270CCC">
              <w:rPr>
                <w:rFonts w:ascii="Arial" w:hAnsi="Arial" w:cs="Arial"/>
              </w:rPr>
              <w:t xml:space="preserve"> </w:t>
            </w:r>
          </w:p>
          <w:p w:rsidR="00EA634F" w:rsidRPr="00270CCC" w:rsidRDefault="00EA634F" w:rsidP="00270CCC">
            <w:pPr>
              <w:jc w:val="both"/>
              <w:rPr>
                <w:rFonts w:ascii="Arial" w:hAnsi="Arial" w:cs="Arial"/>
              </w:rPr>
            </w:pPr>
            <w:r w:rsidRPr="00270CCC">
              <w:rPr>
                <w:rFonts w:ascii="Arial" w:hAnsi="Arial" w:cs="Arial"/>
                <w:b/>
              </w:rPr>
              <w:t>M</w:t>
            </w:r>
            <w:r w:rsidR="00EC5205" w:rsidRPr="00270CCC">
              <w:rPr>
                <w:rFonts w:ascii="Arial" w:hAnsi="Arial" w:cs="Arial"/>
                <w:b/>
              </w:rPr>
              <w:t>a</w:t>
            </w:r>
            <w:r w:rsidRPr="00270CCC">
              <w:rPr>
                <w:rFonts w:ascii="Arial" w:hAnsi="Arial" w:cs="Arial"/>
                <w:b/>
              </w:rPr>
              <w:t>c Conkey</w:t>
            </w:r>
            <w:r w:rsidRPr="00270CCC">
              <w:rPr>
                <w:rFonts w:ascii="Arial" w:hAnsi="Arial" w:cs="Arial"/>
              </w:rPr>
              <w:t xml:space="preserve">, das amostras coletadas das canetas </w:t>
            </w:r>
          </w:p>
          <w:p w:rsidR="00EA634F" w:rsidRPr="00270CCC" w:rsidRDefault="00EA634F" w:rsidP="00270CCC">
            <w:pPr>
              <w:jc w:val="both"/>
              <w:rPr>
                <w:rFonts w:ascii="Arial" w:hAnsi="Arial" w:cs="Arial"/>
              </w:rPr>
            </w:pPr>
            <w:r w:rsidRPr="00270CCC">
              <w:rPr>
                <w:rFonts w:ascii="Arial" w:hAnsi="Arial" w:cs="Arial"/>
                <w:b/>
              </w:rPr>
              <w:t>antes</w:t>
            </w:r>
            <w:r w:rsidRPr="00270CCC">
              <w:rPr>
                <w:rFonts w:ascii="Arial" w:hAnsi="Arial" w:cs="Arial"/>
              </w:rPr>
              <w:t xml:space="preserve"> da utilização clinica</w:t>
            </w:r>
          </w:p>
          <w:p w:rsidR="00EA634F" w:rsidRPr="00270CCC" w:rsidRDefault="00EA634F" w:rsidP="00270CCC">
            <w:pPr>
              <w:rPr>
                <w:rFonts w:ascii="Arial" w:hAnsi="Arial" w:cs="Arial"/>
              </w:rPr>
            </w:pPr>
          </w:p>
        </w:tc>
        <w:tc>
          <w:tcPr>
            <w:tcW w:w="408" w:type="pct"/>
            <w:tcBorders>
              <w:top w:val="nil"/>
              <w:bottom w:val="nil"/>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t>23</w:t>
            </w:r>
          </w:p>
          <w:p w:rsidR="00EA634F" w:rsidRPr="00270CCC" w:rsidRDefault="00EA634F" w:rsidP="00270CCC">
            <w:pPr>
              <w:jc w:val="right"/>
              <w:rPr>
                <w:rFonts w:ascii="Arial" w:hAnsi="Arial" w:cs="Arial"/>
              </w:rPr>
            </w:pPr>
          </w:p>
        </w:tc>
        <w:tc>
          <w:tcPr>
            <w:tcW w:w="715" w:type="pct"/>
            <w:tcBorders>
              <w:top w:val="nil"/>
              <w:bottom w:val="nil"/>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t>65,7</w:t>
            </w:r>
          </w:p>
          <w:p w:rsidR="00EA634F" w:rsidRPr="00270CCC" w:rsidRDefault="00EA634F" w:rsidP="00270CCC">
            <w:pPr>
              <w:jc w:val="right"/>
              <w:rPr>
                <w:rFonts w:ascii="Arial" w:hAnsi="Arial" w:cs="Arial"/>
              </w:rPr>
            </w:pPr>
          </w:p>
        </w:tc>
      </w:tr>
      <w:tr w:rsidR="00EA634F" w:rsidRPr="00270CCC" w:rsidTr="0041270B">
        <w:tc>
          <w:tcPr>
            <w:tcW w:w="3877" w:type="pct"/>
            <w:tcBorders>
              <w:top w:val="nil"/>
              <w:bottom w:val="single" w:sz="4" w:space="0" w:color="auto"/>
            </w:tcBorders>
          </w:tcPr>
          <w:p w:rsidR="00EA634F" w:rsidRPr="00270CCC" w:rsidRDefault="00EA634F" w:rsidP="00270CCC">
            <w:pPr>
              <w:jc w:val="both"/>
              <w:rPr>
                <w:rFonts w:ascii="Arial" w:hAnsi="Arial" w:cs="Arial"/>
              </w:rPr>
            </w:pPr>
            <w:r w:rsidRPr="00270CCC">
              <w:rPr>
                <w:rFonts w:ascii="Arial" w:hAnsi="Arial" w:cs="Arial"/>
              </w:rPr>
              <w:t xml:space="preserve">Crescimento de microrganismos no meio seletivo </w:t>
            </w:r>
            <w:r w:rsidR="00EC5205" w:rsidRPr="00270CCC">
              <w:rPr>
                <w:rFonts w:ascii="Arial" w:hAnsi="Arial" w:cs="Arial"/>
              </w:rPr>
              <w:t>Ágar</w:t>
            </w:r>
          </w:p>
          <w:p w:rsidR="00EA634F" w:rsidRPr="00270CCC" w:rsidRDefault="00EA634F" w:rsidP="00270CCC">
            <w:pPr>
              <w:jc w:val="both"/>
              <w:rPr>
                <w:rFonts w:ascii="Arial" w:hAnsi="Arial" w:cs="Arial"/>
              </w:rPr>
            </w:pPr>
            <w:r w:rsidRPr="00270CCC">
              <w:rPr>
                <w:rFonts w:ascii="Arial" w:hAnsi="Arial" w:cs="Arial"/>
                <w:b/>
              </w:rPr>
              <w:t>M</w:t>
            </w:r>
            <w:r w:rsidR="00EC5205" w:rsidRPr="00270CCC">
              <w:rPr>
                <w:rFonts w:ascii="Arial" w:hAnsi="Arial" w:cs="Arial"/>
                <w:b/>
              </w:rPr>
              <w:t>a</w:t>
            </w:r>
            <w:r w:rsidRPr="00270CCC">
              <w:rPr>
                <w:rFonts w:ascii="Arial" w:hAnsi="Arial" w:cs="Arial"/>
                <w:b/>
              </w:rPr>
              <w:t>c Conkey</w:t>
            </w:r>
            <w:r w:rsidRPr="00270CCC">
              <w:rPr>
                <w:rFonts w:ascii="Arial" w:hAnsi="Arial" w:cs="Arial"/>
              </w:rPr>
              <w:t xml:space="preserve">, das amostras coletadas das canetas </w:t>
            </w:r>
          </w:p>
          <w:p w:rsidR="00EA634F" w:rsidRPr="00270CCC" w:rsidRDefault="00EA634F" w:rsidP="00270CCC">
            <w:pPr>
              <w:jc w:val="both"/>
              <w:rPr>
                <w:rFonts w:ascii="Arial" w:hAnsi="Arial" w:cs="Arial"/>
              </w:rPr>
            </w:pPr>
            <w:r w:rsidRPr="00270CCC">
              <w:rPr>
                <w:rFonts w:ascii="Arial" w:hAnsi="Arial" w:cs="Arial"/>
                <w:b/>
              </w:rPr>
              <w:t xml:space="preserve">após </w:t>
            </w:r>
            <w:r w:rsidRPr="00270CCC">
              <w:rPr>
                <w:rFonts w:ascii="Arial" w:hAnsi="Arial" w:cs="Arial"/>
              </w:rPr>
              <w:t>da utilização clinica:</w:t>
            </w:r>
          </w:p>
          <w:p w:rsidR="00EA634F" w:rsidRPr="00270CCC" w:rsidRDefault="00EA634F" w:rsidP="00270CCC">
            <w:pPr>
              <w:rPr>
                <w:rFonts w:ascii="Arial" w:hAnsi="Arial" w:cs="Arial"/>
              </w:rPr>
            </w:pPr>
          </w:p>
        </w:tc>
        <w:tc>
          <w:tcPr>
            <w:tcW w:w="408" w:type="pct"/>
            <w:tcBorders>
              <w:top w:val="nil"/>
              <w:bottom w:val="single" w:sz="4" w:space="0" w:color="auto"/>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t>26</w:t>
            </w:r>
          </w:p>
          <w:p w:rsidR="00EA634F" w:rsidRPr="00270CCC" w:rsidRDefault="00EA634F" w:rsidP="00270CCC">
            <w:pPr>
              <w:jc w:val="right"/>
              <w:rPr>
                <w:rFonts w:ascii="Arial" w:hAnsi="Arial" w:cs="Arial"/>
              </w:rPr>
            </w:pPr>
          </w:p>
        </w:tc>
        <w:tc>
          <w:tcPr>
            <w:tcW w:w="715" w:type="pct"/>
            <w:tcBorders>
              <w:top w:val="nil"/>
              <w:bottom w:val="single" w:sz="4" w:space="0" w:color="auto"/>
            </w:tcBorders>
          </w:tcPr>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r w:rsidRPr="00270CCC">
              <w:rPr>
                <w:rFonts w:ascii="Arial" w:hAnsi="Arial" w:cs="Arial"/>
              </w:rPr>
              <w:t>74,3</w:t>
            </w:r>
          </w:p>
          <w:p w:rsidR="00EA634F" w:rsidRPr="00270CCC" w:rsidRDefault="00EA634F" w:rsidP="00270CCC">
            <w:pPr>
              <w:jc w:val="right"/>
              <w:rPr>
                <w:rFonts w:ascii="Arial" w:hAnsi="Arial" w:cs="Arial"/>
              </w:rPr>
            </w:pPr>
          </w:p>
        </w:tc>
      </w:tr>
    </w:tbl>
    <w:p w:rsidR="00835E41" w:rsidRPr="00270CCC" w:rsidRDefault="00835E41" w:rsidP="00270CCC">
      <w:pPr>
        <w:spacing w:line="240" w:lineRule="auto"/>
        <w:jc w:val="both"/>
        <w:rPr>
          <w:rFonts w:ascii="Arial" w:hAnsi="Arial" w:cs="Arial"/>
        </w:rPr>
      </w:pPr>
    </w:p>
    <w:p w:rsidR="00EA634F" w:rsidRPr="00270CCC" w:rsidRDefault="00EA634F" w:rsidP="00270CCC">
      <w:pPr>
        <w:spacing w:line="240" w:lineRule="auto"/>
        <w:jc w:val="both"/>
        <w:rPr>
          <w:rFonts w:ascii="Arial" w:hAnsi="Arial" w:cs="Arial"/>
        </w:rPr>
      </w:pPr>
      <w:r w:rsidRPr="00270CCC">
        <w:rPr>
          <w:rFonts w:ascii="Arial" w:hAnsi="Arial" w:cs="Arial"/>
        </w:rPr>
        <w:t>Tabela 3: Freqüência de lubrificação das canetas odontológicas de alta rotação comparando com o crescimento bacteriano no mei</w:t>
      </w:r>
      <w:r w:rsidR="00EC5205" w:rsidRPr="00270CCC">
        <w:rPr>
          <w:rFonts w:ascii="Arial" w:hAnsi="Arial" w:cs="Arial"/>
        </w:rPr>
        <w:t>o não seletivo (Ágar BHI) e no Á</w:t>
      </w:r>
      <w:r w:rsidRPr="00270CCC">
        <w:rPr>
          <w:rFonts w:ascii="Arial" w:hAnsi="Arial" w:cs="Arial"/>
        </w:rPr>
        <w:t>gar M</w:t>
      </w:r>
      <w:r w:rsidR="00EC5205" w:rsidRPr="00270CCC">
        <w:rPr>
          <w:rFonts w:ascii="Arial" w:hAnsi="Arial" w:cs="Arial"/>
        </w:rPr>
        <w:t>ac</w:t>
      </w:r>
      <w:r w:rsidRPr="00270CCC">
        <w:rPr>
          <w:rFonts w:ascii="Arial" w:hAnsi="Arial" w:cs="Arial"/>
        </w:rPr>
        <w:t xml:space="preserve"> Conkey, antes e após a utilização deste equipam</w:t>
      </w:r>
      <w:r w:rsidR="00607170" w:rsidRPr="00270CCC">
        <w:rPr>
          <w:rFonts w:ascii="Arial" w:hAnsi="Arial" w:cs="Arial"/>
        </w:rPr>
        <w:t xml:space="preserve">ento em atendimentos de rotina, </w:t>
      </w:r>
      <w:r w:rsidRPr="00270CCC">
        <w:rPr>
          <w:rFonts w:ascii="Arial" w:hAnsi="Arial" w:cs="Arial"/>
        </w:rPr>
        <w:t>(n= 35</w:t>
      </w:r>
      <w:r w:rsidR="003D72FA" w:rsidRPr="00270CCC">
        <w:rPr>
          <w:rFonts w:ascii="Arial" w:hAnsi="Arial" w:cs="Arial"/>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3"/>
        <w:gridCol w:w="1593"/>
        <w:gridCol w:w="1254"/>
        <w:gridCol w:w="231"/>
        <w:gridCol w:w="1388"/>
        <w:gridCol w:w="1176"/>
        <w:gridCol w:w="236"/>
        <w:gridCol w:w="1169"/>
        <w:gridCol w:w="270"/>
      </w:tblGrid>
      <w:tr w:rsidR="00EA634F" w:rsidRPr="00270CCC" w:rsidTr="0041270B">
        <w:tc>
          <w:tcPr>
            <w:tcW w:w="0" w:type="auto"/>
            <w:tcBorders>
              <w:top w:val="single" w:sz="4" w:space="0" w:color="auto"/>
            </w:tcBorders>
          </w:tcPr>
          <w:p w:rsidR="00EA634F" w:rsidRPr="00270CCC" w:rsidRDefault="00EA634F" w:rsidP="00270CCC">
            <w:pPr>
              <w:rPr>
                <w:rFonts w:ascii="Arial" w:hAnsi="Arial" w:cs="Arial"/>
              </w:rPr>
            </w:pPr>
          </w:p>
        </w:tc>
        <w:tc>
          <w:tcPr>
            <w:tcW w:w="0" w:type="auto"/>
            <w:tcBorders>
              <w:top w:val="single" w:sz="4" w:space="0" w:color="auto"/>
            </w:tcBorders>
          </w:tcPr>
          <w:p w:rsidR="00EA634F" w:rsidRPr="00270CCC" w:rsidRDefault="00EA634F" w:rsidP="00270CCC">
            <w:pPr>
              <w:rPr>
                <w:rFonts w:ascii="Arial" w:hAnsi="Arial" w:cs="Arial"/>
              </w:rPr>
            </w:pPr>
          </w:p>
        </w:tc>
        <w:tc>
          <w:tcPr>
            <w:tcW w:w="0" w:type="auto"/>
            <w:gridSpan w:val="2"/>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Meio não seletivo A</w:t>
            </w: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Meio não seletivo B**</w:t>
            </w:r>
          </w:p>
        </w:tc>
        <w:tc>
          <w:tcPr>
            <w:tcW w:w="0" w:type="auto"/>
            <w:gridSpan w:val="2"/>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M</w:t>
            </w:r>
            <w:r w:rsidR="00EC5205" w:rsidRPr="00270CCC">
              <w:rPr>
                <w:rFonts w:ascii="Arial" w:hAnsi="Arial" w:cs="Arial"/>
              </w:rPr>
              <w:t>a</w:t>
            </w:r>
            <w:r w:rsidRPr="00270CCC">
              <w:rPr>
                <w:rFonts w:ascii="Arial" w:hAnsi="Arial" w:cs="Arial"/>
              </w:rPr>
              <w:t>c Conkey A***</w:t>
            </w:r>
          </w:p>
        </w:tc>
        <w:tc>
          <w:tcPr>
            <w:tcW w:w="0" w:type="auto"/>
            <w:gridSpan w:val="2"/>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M</w:t>
            </w:r>
            <w:r w:rsidR="00EC5205" w:rsidRPr="00270CCC">
              <w:rPr>
                <w:rFonts w:ascii="Arial" w:hAnsi="Arial" w:cs="Arial"/>
              </w:rPr>
              <w:t>a</w:t>
            </w:r>
            <w:r w:rsidRPr="00270CCC">
              <w:rPr>
                <w:rFonts w:ascii="Arial" w:hAnsi="Arial" w:cs="Arial"/>
              </w:rPr>
              <w:t>c Conkey B****</w:t>
            </w:r>
          </w:p>
        </w:tc>
      </w:tr>
      <w:tr w:rsidR="00EA634F" w:rsidRPr="00270CCC" w:rsidTr="0041270B">
        <w:tc>
          <w:tcPr>
            <w:tcW w:w="0" w:type="auto"/>
            <w:tcBorders>
              <w:bottom w:val="single" w:sz="4" w:space="0" w:color="auto"/>
            </w:tcBorders>
          </w:tcPr>
          <w:p w:rsidR="00EA634F" w:rsidRPr="00270CCC" w:rsidRDefault="00EA634F" w:rsidP="00270CCC">
            <w:pPr>
              <w:rPr>
                <w:rFonts w:ascii="Arial" w:hAnsi="Arial" w:cs="Arial"/>
              </w:rPr>
            </w:pPr>
          </w:p>
        </w:tc>
        <w:tc>
          <w:tcPr>
            <w:tcW w:w="0" w:type="auto"/>
            <w:tcBorders>
              <w:bottom w:val="single" w:sz="4" w:space="0" w:color="auto"/>
            </w:tcBorders>
          </w:tcPr>
          <w:p w:rsidR="00EA634F" w:rsidRPr="00270CCC" w:rsidRDefault="00EA634F" w:rsidP="00270CCC">
            <w:pPr>
              <w:rPr>
                <w:rFonts w:ascii="Arial" w:hAnsi="Arial" w:cs="Arial"/>
              </w:rPr>
            </w:pP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Cresc. positivo</w:t>
            </w:r>
          </w:p>
          <w:p w:rsidR="00EA634F" w:rsidRPr="00270CCC" w:rsidRDefault="00EA634F" w:rsidP="00270CCC">
            <w:pPr>
              <w:rPr>
                <w:rFonts w:ascii="Arial" w:hAnsi="Arial" w:cs="Arial"/>
              </w:rPr>
            </w:pPr>
            <w:r w:rsidRPr="00270CCC">
              <w:rPr>
                <w:rFonts w:ascii="Arial" w:hAnsi="Arial" w:cs="Arial"/>
              </w:rPr>
              <w:t>(%)</w:t>
            </w: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Cresc.</w:t>
            </w:r>
          </w:p>
          <w:p w:rsidR="00EA634F" w:rsidRPr="00270CCC" w:rsidRDefault="00EA634F" w:rsidP="00270CCC">
            <w:pPr>
              <w:rPr>
                <w:rFonts w:ascii="Arial" w:hAnsi="Arial" w:cs="Arial"/>
              </w:rPr>
            </w:pPr>
            <w:r w:rsidRPr="00270CCC">
              <w:rPr>
                <w:rFonts w:ascii="Arial" w:hAnsi="Arial" w:cs="Arial"/>
              </w:rPr>
              <w:t>positivo</w:t>
            </w:r>
          </w:p>
          <w:p w:rsidR="00EA634F" w:rsidRPr="00270CCC" w:rsidRDefault="00EA634F" w:rsidP="00270CCC">
            <w:pPr>
              <w:rPr>
                <w:rFonts w:ascii="Arial" w:hAnsi="Arial" w:cs="Arial"/>
              </w:rPr>
            </w:pPr>
            <w:r w:rsidRPr="00270CCC">
              <w:rPr>
                <w:rFonts w:ascii="Arial" w:hAnsi="Arial" w:cs="Arial"/>
              </w:rPr>
              <w:t>(%)</w:t>
            </w: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Cresc.</w:t>
            </w:r>
          </w:p>
          <w:p w:rsidR="00EA634F" w:rsidRPr="00270CCC" w:rsidRDefault="00EA634F" w:rsidP="00270CCC">
            <w:pPr>
              <w:rPr>
                <w:rFonts w:ascii="Arial" w:hAnsi="Arial" w:cs="Arial"/>
              </w:rPr>
            </w:pPr>
            <w:r w:rsidRPr="00270CCC">
              <w:rPr>
                <w:rFonts w:ascii="Arial" w:hAnsi="Arial" w:cs="Arial"/>
              </w:rPr>
              <w:t>positivo (%)</w:t>
            </w:r>
          </w:p>
        </w:tc>
        <w:tc>
          <w:tcPr>
            <w:tcW w:w="0" w:type="auto"/>
            <w:tcBorders>
              <w:top w:val="single" w:sz="4" w:space="0" w:color="auto"/>
              <w:bottom w:val="single" w:sz="4" w:space="0" w:color="auto"/>
            </w:tcBorders>
          </w:tcPr>
          <w:p w:rsidR="00EA634F" w:rsidRPr="00270CCC" w:rsidRDefault="00EA634F" w:rsidP="00270CCC">
            <w:pPr>
              <w:rPr>
                <w:rFonts w:ascii="Arial" w:hAnsi="Arial" w:cs="Arial"/>
                <w:highlight w:val="yellow"/>
              </w:rPr>
            </w:pP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Cresc.</w:t>
            </w:r>
          </w:p>
          <w:p w:rsidR="00EA634F" w:rsidRPr="00270CCC" w:rsidRDefault="00EA634F" w:rsidP="00270CCC">
            <w:pPr>
              <w:rPr>
                <w:rFonts w:ascii="Arial" w:hAnsi="Arial" w:cs="Arial"/>
              </w:rPr>
            </w:pPr>
            <w:r w:rsidRPr="00270CCC">
              <w:rPr>
                <w:rFonts w:ascii="Arial" w:hAnsi="Arial" w:cs="Arial"/>
              </w:rPr>
              <w:t>positivo</w:t>
            </w:r>
          </w:p>
          <w:p w:rsidR="00EA634F" w:rsidRPr="00270CCC" w:rsidRDefault="00EA634F" w:rsidP="00270CCC">
            <w:pPr>
              <w:rPr>
                <w:rFonts w:ascii="Arial" w:hAnsi="Arial" w:cs="Arial"/>
              </w:rPr>
            </w:pPr>
            <w:r w:rsidRPr="00270CCC">
              <w:rPr>
                <w:rFonts w:ascii="Arial" w:hAnsi="Arial" w:cs="Arial"/>
              </w:rPr>
              <w:t xml:space="preserve"> (%)</w:t>
            </w:r>
          </w:p>
          <w:p w:rsidR="00EA634F" w:rsidRPr="00270CCC" w:rsidRDefault="00EA634F" w:rsidP="00270CCC">
            <w:pPr>
              <w:rPr>
                <w:rFonts w:ascii="Arial" w:hAnsi="Arial" w:cs="Arial"/>
              </w:rPr>
            </w:pPr>
          </w:p>
        </w:tc>
        <w:tc>
          <w:tcPr>
            <w:tcW w:w="0" w:type="auto"/>
            <w:tcBorders>
              <w:top w:val="single" w:sz="4" w:space="0" w:color="auto"/>
              <w:bottom w:val="single" w:sz="4" w:space="0" w:color="auto"/>
            </w:tcBorders>
          </w:tcPr>
          <w:p w:rsidR="00EA634F" w:rsidRPr="00270CCC" w:rsidRDefault="00EA634F" w:rsidP="00270CCC">
            <w:pPr>
              <w:rPr>
                <w:rFonts w:ascii="Arial" w:hAnsi="Arial" w:cs="Arial"/>
              </w:rPr>
            </w:pPr>
          </w:p>
        </w:tc>
      </w:tr>
      <w:tr w:rsidR="00EA634F" w:rsidRPr="00270CCC" w:rsidTr="0041270B">
        <w:tc>
          <w:tcPr>
            <w:tcW w:w="0" w:type="auto"/>
            <w:tcBorders>
              <w:top w:val="single" w:sz="4" w:space="0" w:color="auto"/>
            </w:tcBorders>
          </w:tcPr>
          <w:p w:rsidR="00EA634F" w:rsidRPr="00270CCC" w:rsidRDefault="00EA634F" w:rsidP="00270CCC">
            <w:pPr>
              <w:rPr>
                <w:rFonts w:ascii="Arial" w:hAnsi="Arial" w:cs="Arial"/>
              </w:rPr>
            </w:pPr>
            <w:r w:rsidRPr="00270CCC">
              <w:rPr>
                <w:rFonts w:ascii="Arial" w:hAnsi="Arial" w:cs="Arial"/>
              </w:rPr>
              <w:t>Lubrificação</w:t>
            </w:r>
          </w:p>
        </w:tc>
        <w:tc>
          <w:tcPr>
            <w:tcW w:w="0" w:type="auto"/>
            <w:tcBorders>
              <w:top w:val="single" w:sz="4" w:space="0" w:color="auto"/>
            </w:tcBorders>
          </w:tcPr>
          <w:p w:rsidR="00EA634F" w:rsidRPr="00270CCC" w:rsidRDefault="00EA634F" w:rsidP="00270CCC">
            <w:pPr>
              <w:rPr>
                <w:rFonts w:ascii="Arial" w:hAnsi="Arial" w:cs="Arial"/>
              </w:rPr>
            </w:pPr>
            <w:r w:rsidRPr="00270CCC">
              <w:rPr>
                <w:rFonts w:ascii="Arial" w:hAnsi="Arial" w:cs="Arial"/>
              </w:rPr>
              <w:t>Pelo menos uma vez ao dia</w:t>
            </w:r>
          </w:p>
        </w:tc>
        <w:tc>
          <w:tcPr>
            <w:tcW w:w="0" w:type="auto"/>
            <w:tcBorders>
              <w:top w:val="single" w:sz="4" w:space="0" w:color="auto"/>
            </w:tcBorders>
          </w:tcPr>
          <w:p w:rsidR="00EA634F" w:rsidRPr="00270CCC" w:rsidRDefault="00EA634F" w:rsidP="00270CCC">
            <w:pPr>
              <w:rPr>
                <w:rFonts w:ascii="Arial" w:hAnsi="Arial" w:cs="Arial"/>
              </w:rPr>
            </w:pPr>
            <w:r w:rsidRPr="00270CCC">
              <w:rPr>
                <w:rFonts w:ascii="Arial" w:hAnsi="Arial" w:cs="Arial"/>
              </w:rPr>
              <w:t>28,6</w:t>
            </w:r>
          </w:p>
        </w:tc>
        <w:tc>
          <w:tcPr>
            <w:tcW w:w="0" w:type="auto"/>
            <w:tcBorders>
              <w:top w:val="single" w:sz="4" w:space="0" w:color="auto"/>
            </w:tcBorders>
          </w:tcPr>
          <w:p w:rsidR="00EA634F" w:rsidRPr="00270CCC" w:rsidRDefault="00EA634F" w:rsidP="00270CCC">
            <w:pPr>
              <w:rPr>
                <w:rFonts w:ascii="Arial" w:hAnsi="Arial" w:cs="Arial"/>
              </w:rPr>
            </w:pPr>
          </w:p>
        </w:tc>
        <w:tc>
          <w:tcPr>
            <w:tcW w:w="0" w:type="auto"/>
            <w:tcBorders>
              <w:top w:val="single" w:sz="4" w:space="0" w:color="auto"/>
            </w:tcBorders>
          </w:tcPr>
          <w:p w:rsidR="00EA634F" w:rsidRPr="00270CCC" w:rsidRDefault="00EA634F" w:rsidP="00270CCC">
            <w:pPr>
              <w:rPr>
                <w:rFonts w:ascii="Arial" w:hAnsi="Arial" w:cs="Arial"/>
              </w:rPr>
            </w:pPr>
            <w:r w:rsidRPr="00270CCC">
              <w:rPr>
                <w:rFonts w:ascii="Arial" w:hAnsi="Arial" w:cs="Arial"/>
              </w:rPr>
              <w:t xml:space="preserve">100 </w:t>
            </w:r>
          </w:p>
        </w:tc>
        <w:tc>
          <w:tcPr>
            <w:tcW w:w="0" w:type="auto"/>
            <w:tcBorders>
              <w:top w:val="single" w:sz="4" w:space="0" w:color="auto"/>
            </w:tcBorders>
          </w:tcPr>
          <w:p w:rsidR="00EA634F" w:rsidRPr="00270CCC" w:rsidRDefault="00EA634F" w:rsidP="00270CCC">
            <w:pPr>
              <w:rPr>
                <w:rFonts w:ascii="Arial" w:hAnsi="Arial" w:cs="Arial"/>
              </w:rPr>
            </w:pPr>
            <w:r w:rsidRPr="00270CCC">
              <w:rPr>
                <w:rFonts w:ascii="Arial" w:hAnsi="Arial" w:cs="Arial"/>
              </w:rPr>
              <w:t xml:space="preserve"> 60</w:t>
            </w:r>
          </w:p>
        </w:tc>
        <w:tc>
          <w:tcPr>
            <w:tcW w:w="0" w:type="auto"/>
            <w:tcBorders>
              <w:top w:val="single" w:sz="4" w:space="0" w:color="auto"/>
            </w:tcBorders>
          </w:tcPr>
          <w:p w:rsidR="00EA634F" w:rsidRPr="00270CCC" w:rsidRDefault="00EA634F" w:rsidP="00270CCC">
            <w:pPr>
              <w:rPr>
                <w:rFonts w:ascii="Arial" w:hAnsi="Arial" w:cs="Arial"/>
              </w:rPr>
            </w:pPr>
          </w:p>
        </w:tc>
        <w:tc>
          <w:tcPr>
            <w:tcW w:w="0" w:type="auto"/>
            <w:tcBorders>
              <w:top w:val="single" w:sz="4" w:space="0" w:color="auto"/>
            </w:tcBorders>
          </w:tcPr>
          <w:p w:rsidR="00EA634F" w:rsidRPr="00270CCC" w:rsidRDefault="00EA634F" w:rsidP="00270CCC">
            <w:pPr>
              <w:rPr>
                <w:rFonts w:ascii="Arial" w:hAnsi="Arial" w:cs="Arial"/>
              </w:rPr>
            </w:pPr>
            <w:r w:rsidRPr="00270CCC">
              <w:rPr>
                <w:rFonts w:ascii="Arial" w:hAnsi="Arial" w:cs="Arial"/>
              </w:rPr>
              <w:t>70</w:t>
            </w:r>
          </w:p>
        </w:tc>
        <w:tc>
          <w:tcPr>
            <w:tcW w:w="0" w:type="auto"/>
            <w:tcBorders>
              <w:top w:val="single" w:sz="4" w:space="0" w:color="auto"/>
            </w:tcBorders>
          </w:tcPr>
          <w:p w:rsidR="00EA634F" w:rsidRPr="00270CCC" w:rsidRDefault="00EA634F" w:rsidP="00270CCC">
            <w:pPr>
              <w:rPr>
                <w:rFonts w:ascii="Arial" w:hAnsi="Arial" w:cs="Arial"/>
              </w:rPr>
            </w:pPr>
          </w:p>
        </w:tc>
      </w:tr>
      <w:tr w:rsidR="00EA634F" w:rsidRPr="00270CCC" w:rsidTr="0041270B">
        <w:tc>
          <w:tcPr>
            <w:tcW w:w="0" w:type="auto"/>
          </w:tcPr>
          <w:p w:rsidR="00EA634F" w:rsidRPr="00270CCC" w:rsidRDefault="00EA634F" w:rsidP="00270CCC">
            <w:pPr>
              <w:rPr>
                <w:rFonts w:ascii="Arial" w:hAnsi="Arial" w:cs="Arial"/>
              </w:rPr>
            </w:pPr>
          </w:p>
        </w:tc>
        <w:tc>
          <w:tcPr>
            <w:tcW w:w="0" w:type="auto"/>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 xml:space="preserve">Não lubrifica </w:t>
            </w:r>
          </w:p>
        </w:tc>
        <w:tc>
          <w:tcPr>
            <w:tcW w:w="0" w:type="auto"/>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14,3</w:t>
            </w:r>
          </w:p>
        </w:tc>
        <w:tc>
          <w:tcPr>
            <w:tcW w:w="0" w:type="auto"/>
          </w:tcPr>
          <w:p w:rsidR="00EA634F" w:rsidRPr="00270CCC" w:rsidRDefault="00EA634F" w:rsidP="00270CCC">
            <w:pPr>
              <w:rPr>
                <w:rFonts w:ascii="Arial" w:hAnsi="Arial" w:cs="Arial"/>
              </w:rPr>
            </w:pPr>
          </w:p>
        </w:tc>
        <w:tc>
          <w:tcPr>
            <w:tcW w:w="0" w:type="auto"/>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100</w:t>
            </w:r>
          </w:p>
        </w:tc>
        <w:tc>
          <w:tcPr>
            <w:tcW w:w="0" w:type="auto"/>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40</w:t>
            </w:r>
          </w:p>
        </w:tc>
        <w:tc>
          <w:tcPr>
            <w:tcW w:w="0" w:type="auto"/>
          </w:tcPr>
          <w:p w:rsidR="00EA634F" w:rsidRPr="00270CCC" w:rsidRDefault="00EA634F" w:rsidP="00270CCC">
            <w:pPr>
              <w:rPr>
                <w:rFonts w:ascii="Arial" w:hAnsi="Arial" w:cs="Arial"/>
              </w:rPr>
            </w:pPr>
          </w:p>
        </w:tc>
        <w:tc>
          <w:tcPr>
            <w:tcW w:w="0" w:type="auto"/>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60</w:t>
            </w:r>
          </w:p>
        </w:tc>
        <w:tc>
          <w:tcPr>
            <w:tcW w:w="0" w:type="auto"/>
          </w:tcPr>
          <w:p w:rsidR="00EA634F" w:rsidRPr="00270CCC" w:rsidRDefault="00EA634F" w:rsidP="00270CCC">
            <w:pPr>
              <w:rPr>
                <w:rFonts w:ascii="Arial" w:hAnsi="Arial" w:cs="Arial"/>
              </w:rPr>
            </w:pPr>
          </w:p>
        </w:tc>
      </w:tr>
      <w:tr w:rsidR="00EA634F" w:rsidRPr="00270CCC" w:rsidTr="0041270B">
        <w:tc>
          <w:tcPr>
            <w:tcW w:w="0" w:type="auto"/>
            <w:tcBorders>
              <w:bottom w:val="single" w:sz="4" w:space="0" w:color="auto"/>
            </w:tcBorders>
          </w:tcPr>
          <w:p w:rsidR="00EA634F" w:rsidRPr="00270CCC" w:rsidRDefault="00EA634F" w:rsidP="00270CCC">
            <w:pPr>
              <w:rPr>
                <w:rFonts w:ascii="Arial" w:hAnsi="Arial" w:cs="Arial"/>
              </w:rPr>
            </w:pPr>
          </w:p>
        </w:tc>
        <w:tc>
          <w:tcPr>
            <w:tcW w:w="0" w:type="auto"/>
            <w:tcBorders>
              <w:bottom w:val="single" w:sz="4" w:space="0" w:color="auto"/>
            </w:tcBorders>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Às vezes</w:t>
            </w:r>
          </w:p>
        </w:tc>
        <w:tc>
          <w:tcPr>
            <w:tcW w:w="0" w:type="auto"/>
            <w:tcBorders>
              <w:bottom w:val="single" w:sz="4" w:space="0" w:color="auto"/>
            </w:tcBorders>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57,1</w:t>
            </w:r>
          </w:p>
        </w:tc>
        <w:tc>
          <w:tcPr>
            <w:tcW w:w="0" w:type="auto"/>
            <w:tcBorders>
              <w:bottom w:val="single" w:sz="4" w:space="0" w:color="auto"/>
            </w:tcBorders>
          </w:tcPr>
          <w:p w:rsidR="00EA634F" w:rsidRPr="00270CCC" w:rsidRDefault="00EA634F" w:rsidP="00270CCC">
            <w:pPr>
              <w:rPr>
                <w:rFonts w:ascii="Arial" w:hAnsi="Arial" w:cs="Arial"/>
              </w:rPr>
            </w:pPr>
          </w:p>
        </w:tc>
        <w:tc>
          <w:tcPr>
            <w:tcW w:w="0" w:type="auto"/>
            <w:tcBorders>
              <w:bottom w:val="single" w:sz="4" w:space="0" w:color="auto"/>
            </w:tcBorders>
          </w:tcPr>
          <w:p w:rsidR="00607170" w:rsidRPr="00270CCC" w:rsidRDefault="00EA634F" w:rsidP="00270CCC">
            <w:pPr>
              <w:rPr>
                <w:rFonts w:ascii="Arial" w:hAnsi="Arial" w:cs="Arial"/>
              </w:rPr>
            </w:pPr>
            <w:r w:rsidRPr="00270CCC">
              <w:rPr>
                <w:rFonts w:ascii="Arial" w:hAnsi="Arial" w:cs="Arial"/>
              </w:rPr>
              <w:t xml:space="preserve"> </w:t>
            </w:r>
          </w:p>
          <w:p w:rsidR="00EA634F" w:rsidRPr="00270CCC" w:rsidRDefault="00EA634F" w:rsidP="00270CCC">
            <w:pPr>
              <w:rPr>
                <w:rFonts w:ascii="Arial" w:hAnsi="Arial" w:cs="Arial"/>
              </w:rPr>
            </w:pPr>
            <w:r w:rsidRPr="00270CCC">
              <w:rPr>
                <w:rFonts w:ascii="Arial" w:hAnsi="Arial" w:cs="Arial"/>
              </w:rPr>
              <w:t>95</w:t>
            </w:r>
          </w:p>
        </w:tc>
        <w:tc>
          <w:tcPr>
            <w:tcW w:w="0" w:type="auto"/>
            <w:tcBorders>
              <w:bottom w:val="single" w:sz="4" w:space="0" w:color="auto"/>
            </w:tcBorders>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75</w:t>
            </w:r>
          </w:p>
        </w:tc>
        <w:tc>
          <w:tcPr>
            <w:tcW w:w="0" w:type="auto"/>
            <w:tcBorders>
              <w:bottom w:val="single" w:sz="4" w:space="0" w:color="auto"/>
            </w:tcBorders>
          </w:tcPr>
          <w:p w:rsidR="00EA634F" w:rsidRPr="00270CCC" w:rsidRDefault="00EA634F" w:rsidP="00270CCC">
            <w:pPr>
              <w:rPr>
                <w:rFonts w:ascii="Arial" w:hAnsi="Arial" w:cs="Arial"/>
              </w:rPr>
            </w:pPr>
          </w:p>
        </w:tc>
        <w:tc>
          <w:tcPr>
            <w:tcW w:w="0" w:type="auto"/>
            <w:tcBorders>
              <w:bottom w:val="single" w:sz="4" w:space="0" w:color="auto"/>
            </w:tcBorders>
          </w:tcPr>
          <w:p w:rsidR="00607170" w:rsidRPr="00270CCC" w:rsidRDefault="00607170"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80</w:t>
            </w:r>
          </w:p>
        </w:tc>
        <w:tc>
          <w:tcPr>
            <w:tcW w:w="0" w:type="auto"/>
            <w:tcBorders>
              <w:bottom w:val="single" w:sz="4" w:space="0" w:color="auto"/>
            </w:tcBorders>
          </w:tcPr>
          <w:p w:rsidR="00EA634F" w:rsidRPr="00270CCC" w:rsidRDefault="00EA634F" w:rsidP="00270CCC">
            <w:pPr>
              <w:rPr>
                <w:rFonts w:ascii="Arial" w:hAnsi="Arial" w:cs="Arial"/>
              </w:rPr>
            </w:pPr>
          </w:p>
        </w:tc>
      </w:tr>
    </w:tbl>
    <w:p w:rsidR="004A3C58" w:rsidRPr="00270CCC" w:rsidRDefault="003D72FA" w:rsidP="00270CCC">
      <w:pPr>
        <w:spacing w:line="240" w:lineRule="auto"/>
        <w:jc w:val="both"/>
        <w:rPr>
          <w:rFonts w:ascii="Arial" w:hAnsi="Arial" w:cs="Arial"/>
        </w:rPr>
      </w:pPr>
      <w:r w:rsidRPr="00270CCC">
        <w:rPr>
          <w:rFonts w:ascii="Arial" w:hAnsi="Arial" w:cs="Arial"/>
        </w:rPr>
        <w:t>Meio não seletivo A: coleta antes da realização do procedimento em Ágar BHI.</w:t>
      </w:r>
      <w:r w:rsidR="00840614" w:rsidRPr="00270CCC">
        <w:rPr>
          <w:rFonts w:ascii="Arial" w:hAnsi="Arial" w:cs="Arial"/>
        </w:rPr>
        <w:t>Meio não seletivo B: coleta em Ágar BHI após a realização do procedimento. Mac Conkey A: coleta em Ágar Mac Conkey antes da realização do procedimento. Mac Conkey B: coleta em Ágar Mac Conkey após da realização do procedimento. Cresc. Positivo (%): percentual das amostras que apresentaram crescimento em cada meio. ** p= 0,68, ***p= 0,30, ****p= 0,61. Teste Qui-Quadrado (p&gt;0,05).</w:t>
      </w:r>
    </w:p>
    <w:p w:rsidR="00EA634F" w:rsidRPr="00270CCC" w:rsidRDefault="00EA634F" w:rsidP="00270CCC">
      <w:pPr>
        <w:spacing w:line="240" w:lineRule="auto"/>
        <w:jc w:val="both"/>
        <w:rPr>
          <w:rFonts w:ascii="Arial" w:hAnsi="Arial" w:cs="Arial"/>
        </w:rPr>
      </w:pPr>
      <w:r w:rsidRPr="00270CCC">
        <w:rPr>
          <w:rFonts w:ascii="Arial" w:hAnsi="Arial" w:cs="Arial"/>
        </w:rPr>
        <w:t xml:space="preserve">Tabela 4: Comparação do crescimento bacteriano </w:t>
      </w:r>
      <w:r w:rsidRPr="00270CCC">
        <w:rPr>
          <w:rFonts w:ascii="Arial" w:hAnsi="Arial" w:cs="Arial"/>
          <w:b/>
        </w:rPr>
        <w:t>antes</w:t>
      </w:r>
      <w:r w:rsidRPr="00270CCC">
        <w:rPr>
          <w:rFonts w:ascii="Arial" w:hAnsi="Arial" w:cs="Arial"/>
        </w:rPr>
        <w:t xml:space="preserve"> e </w:t>
      </w:r>
      <w:r w:rsidRPr="00270CCC">
        <w:rPr>
          <w:rFonts w:ascii="Arial" w:hAnsi="Arial" w:cs="Arial"/>
          <w:b/>
        </w:rPr>
        <w:t xml:space="preserve">após </w:t>
      </w:r>
      <w:r w:rsidRPr="00270CCC">
        <w:rPr>
          <w:rFonts w:ascii="Arial" w:hAnsi="Arial" w:cs="Arial"/>
        </w:rPr>
        <w:t xml:space="preserve">a utilização das canetas de alta rotação em procedimentos clínicos no meio seletivo </w:t>
      </w:r>
      <w:r w:rsidR="00EC5205" w:rsidRPr="00270CCC">
        <w:rPr>
          <w:rFonts w:ascii="Arial" w:hAnsi="Arial" w:cs="Arial"/>
          <w:b/>
        </w:rPr>
        <w:t>Á</w:t>
      </w:r>
      <w:r w:rsidRPr="00270CCC">
        <w:rPr>
          <w:rFonts w:ascii="Arial" w:hAnsi="Arial" w:cs="Arial"/>
          <w:b/>
        </w:rPr>
        <w:t>gar M</w:t>
      </w:r>
      <w:r w:rsidR="00EC5205" w:rsidRPr="00270CCC">
        <w:rPr>
          <w:rFonts w:ascii="Arial" w:hAnsi="Arial" w:cs="Arial"/>
          <w:b/>
        </w:rPr>
        <w:t>a</w:t>
      </w:r>
      <w:r w:rsidRPr="00270CCC">
        <w:rPr>
          <w:rFonts w:ascii="Arial" w:hAnsi="Arial" w:cs="Arial"/>
          <w:b/>
        </w:rPr>
        <w:t>c Conkey</w:t>
      </w:r>
      <w:r w:rsidR="009F3395" w:rsidRPr="00270CCC">
        <w:rPr>
          <w:rFonts w:ascii="Arial" w:hAnsi="Arial" w:cs="Arial"/>
        </w:rPr>
        <w:t xml:space="preserve">. </w:t>
      </w:r>
      <w:r w:rsidRPr="00270CCC">
        <w:rPr>
          <w:rFonts w:ascii="Arial" w:hAnsi="Arial" w:cs="Arial"/>
        </w:rPr>
        <w:t>(n = 35).</w:t>
      </w:r>
      <w:r w:rsidR="00CD1728" w:rsidRPr="00270CCC">
        <w:rPr>
          <w:rFonts w:ascii="Arial" w:hAnsi="Arial" w:cs="Arial"/>
        </w:rPr>
        <w:t xml:space="preserve"> Teste Exato de Fisher p= 0,126.</w:t>
      </w:r>
    </w:p>
    <w:tbl>
      <w:tblPr>
        <w:tblStyle w:val="Tabelacomgrade"/>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880"/>
        <w:gridCol w:w="1616"/>
        <w:gridCol w:w="1564"/>
        <w:gridCol w:w="1660"/>
      </w:tblGrid>
      <w:tr w:rsidR="00EA634F" w:rsidRPr="00270CCC" w:rsidTr="0041270B">
        <w:tc>
          <w:tcPr>
            <w:tcW w:w="0" w:type="auto"/>
            <w:tcBorders>
              <w:top w:val="single" w:sz="4" w:space="0" w:color="auto"/>
              <w:bottom w:val="nil"/>
            </w:tcBorders>
          </w:tcPr>
          <w:p w:rsidR="00EA634F" w:rsidRPr="00270CCC" w:rsidRDefault="00EA634F" w:rsidP="00270CCC">
            <w:pPr>
              <w:jc w:val="both"/>
              <w:rPr>
                <w:rFonts w:ascii="Arial" w:hAnsi="Arial" w:cs="Arial"/>
              </w:rPr>
            </w:pPr>
          </w:p>
        </w:tc>
        <w:tc>
          <w:tcPr>
            <w:tcW w:w="0" w:type="auto"/>
            <w:tcBorders>
              <w:top w:val="single" w:sz="4" w:space="0" w:color="auto"/>
              <w:bottom w:val="nil"/>
            </w:tcBorders>
          </w:tcPr>
          <w:p w:rsidR="00EA634F" w:rsidRPr="00270CCC" w:rsidRDefault="00EA634F" w:rsidP="00270CCC">
            <w:pPr>
              <w:jc w:val="both"/>
              <w:rPr>
                <w:rFonts w:ascii="Arial" w:hAnsi="Arial" w:cs="Arial"/>
              </w:rPr>
            </w:pPr>
          </w:p>
        </w:tc>
        <w:tc>
          <w:tcPr>
            <w:tcW w:w="0" w:type="auto"/>
            <w:gridSpan w:val="2"/>
            <w:tcBorders>
              <w:top w:val="single" w:sz="4" w:space="0" w:color="auto"/>
              <w:bottom w:val="single" w:sz="4" w:space="0" w:color="auto"/>
            </w:tcBorders>
          </w:tcPr>
          <w:p w:rsidR="00EA634F" w:rsidRPr="00270CCC" w:rsidRDefault="00EA634F" w:rsidP="00270CCC">
            <w:pPr>
              <w:jc w:val="center"/>
              <w:rPr>
                <w:rFonts w:ascii="Arial" w:hAnsi="Arial" w:cs="Arial"/>
              </w:rPr>
            </w:pPr>
            <w:r w:rsidRPr="00270CCC">
              <w:rPr>
                <w:rFonts w:ascii="Arial" w:hAnsi="Arial" w:cs="Arial"/>
              </w:rPr>
              <w:t xml:space="preserve">Crescimento </w:t>
            </w:r>
            <w:r w:rsidR="001B692E" w:rsidRPr="00270CCC">
              <w:rPr>
                <w:rFonts w:ascii="Arial" w:hAnsi="Arial" w:cs="Arial"/>
              </w:rPr>
              <w:t xml:space="preserve">bacteriano </w:t>
            </w:r>
            <w:r w:rsidRPr="00270CCC">
              <w:rPr>
                <w:rFonts w:ascii="Arial" w:hAnsi="Arial" w:cs="Arial"/>
              </w:rPr>
              <w:t>no</w:t>
            </w:r>
            <w:r w:rsidR="009F3395" w:rsidRPr="00270CCC">
              <w:rPr>
                <w:rFonts w:ascii="Arial" w:hAnsi="Arial" w:cs="Arial"/>
              </w:rPr>
              <w:t xml:space="preserve"> Ág</w:t>
            </w:r>
            <w:r w:rsidR="00EC5205" w:rsidRPr="00270CCC">
              <w:rPr>
                <w:rFonts w:ascii="Arial" w:hAnsi="Arial" w:cs="Arial"/>
              </w:rPr>
              <w:t>a</w:t>
            </w:r>
            <w:r w:rsidR="009F3395" w:rsidRPr="00270CCC">
              <w:rPr>
                <w:rFonts w:ascii="Arial" w:hAnsi="Arial" w:cs="Arial"/>
              </w:rPr>
              <w:t>r</w:t>
            </w:r>
            <w:r w:rsidRPr="00270CCC">
              <w:rPr>
                <w:rFonts w:ascii="Arial" w:hAnsi="Arial" w:cs="Arial"/>
              </w:rPr>
              <w:t xml:space="preserve"> M</w:t>
            </w:r>
            <w:r w:rsidR="00EC5205" w:rsidRPr="00270CCC">
              <w:rPr>
                <w:rFonts w:ascii="Arial" w:hAnsi="Arial" w:cs="Arial"/>
              </w:rPr>
              <w:t>a</w:t>
            </w:r>
            <w:r w:rsidRPr="00270CCC">
              <w:rPr>
                <w:rFonts w:ascii="Arial" w:hAnsi="Arial" w:cs="Arial"/>
              </w:rPr>
              <w:t xml:space="preserve">c Conkey </w:t>
            </w:r>
          </w:p>
          <w:p w:rsidR="00EA634F" w:rsidRPr="00270CCC" w:rsidRDefault="00EA634F" w:rsidP="00270CCC">
            <w:pPr>
              <w:jc w:val="center"/>
              <w:rPr>
                <w:rFonts w:ascii="Arial" w:hAnsi="Arial" w:cs="Arial"/>
              </w:rPr>
            </w:pPr>
            <w:r w:rsidRPr="00270CCC">
              <w:rPr>
                <w:rFonts w:ascii="Arial" w:hAnsi="Arial" w:cs="Arial"/>
                <w:b/>
              </w:rPr>
              <w:t>após</w:t>
            </w:r>
            <w:r w:rsidRPr="00270CCC">
              <w:rPr>
                <w:rFonts w:ascii="Arial" w:hAnsi="Arial" w:cs="Arial"/>
              </w:rPr>
              <w:t xml:space="preserve"> uso da caneta</w:t>
            </w:r>
          </w:p>
        </w:tc>
      </w:tr>
      <w:tr w:rsidR="00EA634F" w:rsidRPr="00270CCC" w:rsidTr="0041270B">
        <w:tc>
          <w:tcPr>
            <w:tcW w:w="0" w:type="auto"/>
            <w:tcBorders>
              <w:top w:val="nil"/>
              <w:bottom w:val="single" w:sz="4" w:space="0" w:color="auto"/>
            </w:tcBorders>
          </w:tcPr>
          <w:p w:rsidR="00EA634F" w:rsidRPr="00270CCC" w:rsidRDefault="00EA634F" w:rsidP="00270CCC">
            <w:pPr>
              <w:jc w:val="right"/>
              <w:rPr>
                <w:rFonts w:ascii="Arial" w:hAnsi="Arial" w:cs="Arial"/>
              </w:rPr>
            </w:pPr>
          </w:p>
        </w:tc>
        <w:tc>
          <w:tcPr>
            <w:tcW w:w="0" w:type="auto"/>
            <w:tcBorders>
              <w:top w:val="nil"/>
              <w:bottom w:val="single" w:sz="4" w:space="0" w:color="auto"/>
            </w:tcBorders>
          </w:tcPr>
          <w:p w:rsidR="00EA634F" w:rsidRPr="00270CCC" w:rsidRDefault="00EA634F" w:rsidP="00270CCC">
            <w:pPr>
              <w:jc w:val="right"/>
              <w:rPr>
                <w:rFonts w:ascii="Arial" w:hAnsi="Arial" w:cs="Arial"/>
              </w:rPr>
            </w:pPr>
          </w:p>
        </w:tc>
        <w:tc>
          <w:tcPr>
            <w:tcW w:w="0" w:type="auto"/>
            <w:tcBorders>
              <w:top w:val="single" w:sz="4" w:space="0" w:color="auto"/>
              <w:bottom w:val="single" w:sz="4" w:space="0" w:color="auto"/>
            </w:tcBorders>
          </w:tcPr>
          <w:p w:rsidR="00EA634F" w:rsidRPr="00270CCC" w:rsidRDefault="00EA634F" w:rsidP="00270CCC">
            <w:pPr>
              <w:jc w:val="center"/>
              <w:rPr>
                <w:rFonts w:ascii="Arial" w:hAnsi="Arial" w:cs="Arial"/>
              </w:rPr>
            </w:pPr>
            <w:r w:rsidRPr="00270CCC">
              <w:rPr>
                <w:rFonts w:ascii="Arial" w:hAnsi="Arial" w:cs="Arial"/>
              </w:rPr>
              <w:t>Teve crescimento</w:t>
            </w:r>
          </w:p>
          <w:p w:rsidR="00EA634F" w:rsidRPr="00270CCC" w:rsidRDefault="00EA634F" w:rsidP="00270CCC">
            <w:pPr>
              <w:jc w:val="center"/>
              <w:rPr>
                <w:rFonts w:ascii="Arial" w:hAnsi="Arial" w:cs="Arial"/>
              </w:rPr>
            </w:pPr>
            <w:r w:rsidRPr="00270CCC">
              <w:rPr>
                <w:rFonts w:ascii="Arial" w:hAnsi="Arial" w:cs="Arial"/>
              </w:rPr>
              <w:t>n (%)</w:t>
            </w:r>
          </w:p>
        </w:tc>
        <w:tc>
          <w:tcPr>
            <w:tcW w:w="0" w:type="auto"/>
            <w:tcBorders>
              <w:top w:val="single" w:sz="4" w:space="0" w:color="auto"/>
              <w:bottom w:val="single" w:sz="4" w:space="0" w:color="auto"/>
            </w:tcBorders>
          </w:tcPr>
          <w:p w:rsidR="00EA634F" w:rsidRPr="00270CCC" w:rsidRDefault="00EA634F" w:rsidP="00270CCC">
            <w:pPr>
              <w:jc w:val="center"/>
              <w:rPr>
                <w:rFonts w:ascii="Arial" w:hAnsi="Arial" w:cs="Arial"/>
              </w:rPr>
            </w:pPr>
            <w:r w:rsidRPr="00270CCC">
              <w:rPr>
                <w:rFonts w:ascii="Arial" w:hAnsi="Arial" w:cs="Arial"/>
              </w:rPr>
              <w:t>Não teve crescimento</w:t>
            </w:r>
          </w:p>
          <w:p w:rsidR="00EA634F" w:rsidRPr="00270CCC" w:rsidRDefault="00EA634F" w:rsidP="00270CCC">
            <w:pPr>
              <w:jc w:val="center"/>
              <w:rPr>
                <w:rFonts w:ascii="Arial" w:hAnsi="Arial" w:cs="Arial"/>
              </w:rPr>
            </w:pPr>
            <w:r w:rsidRPr="00270CCC">
              <w:rPr>
                <w:rFonts w:ascii="Arial" w:hAnsi="Arial" w:cs="Arial"/>
              </w:rPr>
              <w:t>n (%)</w:t>
            </w:r>
          </w:p>
        </w:tc>
      </w:tr>
      <w:tr w:rsidR="00EA634F" w:rsidRPr="00270CCC" w:rsidTr="0041270B">
        <w:tc>
          <w:tcPr>
            <w:tcW w:w="0" w:type="auto"/>
            <w:tcBorders>
              <w:top w:val="single" w:sz="4" w:space="0" w:color="auto"/>
              <w:bottom w:val="nil"/>
            </w:tcBorders>
          </w:tcPr>
          <w:p w:rsidR="001B692E" w:rsidRPr="00270CCC" w:rsidRDefault="001B692E" w:rsidP="00270CCC">
            <w:pPr>
              <w:rPr>
                <w:rFonts w:ascii="Arial" w:hAnsi="Arial" w:cs="Arial"/>
              </w:rPr>
            </w:pPr>
          </w:p>
          <w:p w:rsidR="00EA634F" w:rsidRPr="00270CCC" w:rsidRDefault="001B692E" w:rsidP="00270CCC">
            <w:pPr>
              <w:rPr>
                <w:rFonts w:ascii="Arial" w:hAnsi="Arial" w:cs="Arial"/>
              </w:rPr>
            </w:pPr>
            <w:r w:rsidRPr="00270CCC">
              <w:rPr>
                <w:rFonts w:ascii="Arial" w:hAnsi="Arial" w:cs="Arial"/>
              </w:rPr>
              <w:lastRenderedPageBreak/>
              <w:t xml:space="preserve">Crescimento bacteriano </w:t>
            </w:r>
            <w:r w:rsidR="00EC5205" w:rsidRPr="00270CCC">
              <w:rPr>
                <w:rFonts w:ascii="Arial" w:hAnsi="Arial" w:cs="Arial"/>
              </w:rPr>
              <w:t>no Á</w:t>
            </w:r>
            <w:r w:rsidR="00EA634F" w:rsidRPr="00270CCC">
              <w:rPr>
                <w:rFonts w:ascii="Arial" w:hAnsi="Arial" w:cs="Arial"/>
              </w:rPr>
              <w:t>gar M</w:t>
            </w:r>
            <w:r w:rsidR="00EC5205" w:rsidRPr="00270CCC">
              <w:rPr>
                <w:rFonts w:ascii="Arial" w:hAnsi="Arial" w:cs="Arial"/>
              </w:rPr>
              <w:t>a</w:t>
            </w:r>
            <w:r w:rsidR="00EA634F" w:rsidRPr="00270CCC">
              <w:rPr>
                <w:rFonts w:ascii="Arial" w:hAnsi="Arial" w:cs="Arial"/>
              </w:rPr>
              <w:t xml:space="preserve">c Conkey </w:t>
            </w:r>
            <w:r w:rsidR="00EA634F" w:rsidRPr="00270CCC">
              <w:rPr>
                <w:rFonts w:ascii="Arial" w:hAnsi="Arial" w:cs="Arial"/>
                <w:b/>
              </w:rPr>
              <w:t>ante</w:t>
            </w:r>
            <w:r w:rsidR="00EA634F" w:rsidRPr="00270CCC">
              <w:rPr>
                <w:rFonts w:ascii="Arial" w:hAnsi="Arial" w:cs="Arial"/>
              </w:rPr>
              <w:t>s da utilização da alta rotação em procedimentos odontológicos.</w:t>
            </w:r>
          </w:p>
          <w:p w:rsidR="00EA634F" w:rsidRPr="00270CCC" w:rsidRDefault="00EA634F" w:rsidP="00270CCC">
            <w:pPr>
              <w:jc w:val="right"/>
              <w:rPr>
                <w:rFonts w:ascii="Arial" w:hAnsi="Arial" w:cs="Arial"/>
              </w:rPr>
            </w:pPr>
          </w:p>
          <w:p w:rsidR="00EA634F" w:rsidRPr="00270CCC" w:rsidRDefault="00EA634F" w:rsidP="00270CCC">
            <w:pPr>
              <w:jc w:val="right"/>
              <w:rPr>
                <w:rFonts w:ascii="Arial" w:hAnsi="Arial" w:cs="Arial"/>
              </w:rPr>
            </w:pPr>
          </w:p>
        </w:tc>
        <w:tc>
          <w:tcPr>
            <w:tcW w:w="0" w:type="auto"/>
            <w:tcBorders>
              <w:top w:val="single" w:sz="4" w:space="0" w:color="auto"/>
              <w:bottom w:val="nil"/>
            </w:tcBorders>
          </w:tcPr>
          <w:p w:rsidR="00EA634F" w:rsidRPr="00270CCC" w:rsidRDefault="00EA634F" w:rsidP="00270CCC">
            <w:pPr>
              <w:jc w:val="center"/>
              <w:rPr>
                <w:rFonts w:ascii="Arial" w:hAnsi="Arial" w:cs="Arial"/>
              </w:rPr>
            </w:pPr>
            <w:r w:rsidRPr="00270CCC">
              <w:rPr>
                <w:rFonts w:ascii="Arial" w:hAnsi="Arial" w:cs="Arial"/>
              </w:rPr>
              <w:lastRenderedPageBreak/>
              <w:t xml:space="preserve">Teve </w:t>
            </w:r>
            <w:r w:rsidRPr="00270CCC">
              <w:rPr>
                <w:rFonts w:ascii="Arial" w:hAnsi="Arial" w:cs="Arial"/>
              </w:rPr>
              <w:lastRenderedPageBreak/>
              <w:t>crescimento</w:t>
            </w:r>
          </w:p>
        </w:tc>
        <w:tc>
          <w:tcPr>
            <w:tcW w:w="0" w:type="auto"/>
            <w:tcBorders>
              <w:top w:val="single" w:sz="4" w:space="0" w:color="auto"/>
              <w:bottom w:val="nil"/>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lastRenderedPageBreak/>
              <w:t>19 (82,6)</w:t>
            </w:r>
          </w:p>
        </w:tc>
        <w:tc>
          <w:tcPr>
            <w:tcW w:w="0" w:type="auto"/>
            <w:tcBorders>
              <w:top w:val="single" w:sz="4" w:space="0" w:color="auto"/>
              <w:bottom w:val="nil"/>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lastRenderedPageBreak/>
              <w:t>04 (17,4)</w:t>
            </w:r>
          </w:p>
        </w:tc>
      </w:tr>
      <w:tr w:rsidR="00EA634F" w:rsidRPr="00270CCC" w:rsidTr="0041270B">
        <w:tc>
          <w:tcPr>
            <w:tcW w:w="0" w:type="auto"/>
            <w:tcBorders>
              <w:top w:val="nil"/>
            </w:tcBorders>
          </w:tcPr>
          <w:p w:rsidR="00EA634F" w:rsidRPr="00270CCC" w:rsidRDefault="00EA634F" w:rsidP="00270CCC">
            <w:pPr>
              <w:jc w:val="right"/>
              <w:rPr>
                <w:rFonts w:ascii="Arial" w:hAnsi="Arial" w:cs="Arial"/>
              </w:rPr>
            </w:pPr>
          </w:p>
        </w:tc>
        <w:tc>
          <w:tcPr>
            <w:tcW w:w="0" w:type="auto"/>
            <w:tcBorders>
              <w:top w:val="nil"/>
            </w:tcBorders>
          </w:tcPr>
          <w:p w:rsidR="00EA634F" w:rsidRPr="00270CCC" w:rsidRDefault="00EA634F" w:rsidP="00270CCC">
            <w:pPr>
              <w:jc w:val="center"/>
              <w:rPr>
                <w:rFonts w:ascii="Arial" w:hAnsi="Arial" w:cs="Arial"/>
              </w:rPr>
            </w:pPr>
            <w:r w:rsidRPr="00270CCC">
              <w:rPr>
                <w:rFonts w:ascii="Arial" w:hAnsi="Arial" w:cs="Arial"/>
              </w:rPr>
              <w:t>Não teve crescimento</w:t>
            </w:r>
          </w:p>
        </w:tc>
        <w:tc>
          <w:tcPr>
            <w:tcW w:w="0" w:type="auto"/>
            <w:tcBorders>
              <w:top w:val="nil"/>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07 (58,3)</w:t>
            </w:r>
          </w:p>
        </w:tc>
        <w:tc>
          <w:tcPr>
            <w:tcW w:w="0" w:type="auto"/>
            <w:tcBorders>
              <w:top w:val="nil"/>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05 (41,7)</w:t>
            </w:r>
          </w:p>
        </w:tc>
      </w:tr>
    </w:tbl>
    <w:p w:rsidR="001B692E" w:rsidRPr="00270CCC" w:rsidRDefault="001B692E" w:rsidP="00270CCC">
      <w:pPr>
        <w:spacing w:line="240" w:lineRule="auto"/>
        <w:jc w:val="both"/>
        <w:rPr>
          <w:rFonts w:ascii="Arial" w:hAnsi="Arial" w:cs="Arial"/>
        </w:rPr>
      </w:pPr>
    </w:p>
    <w:p w:rsidR="00EA634F" w:rsidRPr="00270CCC" w:rsidRDefault="00EA634F" w:rsidP="00270CCC">
      <w:pPr>
        <w:spacing w:line="240" w:lineRule="auto"/>
        <w:jc w:val="both"/>
        <w:rPr>
          <w:rFonts w:ascii="Arial" w:hAnsi="Arial" w:cs="Arial"/>
        </w:rPr>
      </w:pPr>
      <w:r w:rsidRPr="00270CCC">
        <w:rPr>
          <w:rFonts w:ascii="Arial" w:hAnsi="Arial" w:cs="Arial"/>
        </w:rPr>
        <w:t>Ta</w:t>
      </w:r>
      <w:r w:rsidR="00EC5205" w:rsidRPr="00270CCC">
        <w:rPr>
          <w:rFonts w:ascii="Arial" w:hAnsi="Arial" w:cs="Arial"/>
        </w:rPr>
        <w:t>bela 5: Crescimento de BGNs no Á</w:t>
      </w:r>
      <w:r w:rsidRPr="00270CCC">
        <w:rPr>
          <w:rFonts w:ascii="Arial" w:hAnsi="Arial" w:cs="Arial"/>
        </w:rPr>
        <w:t>gar M</w:t>
      </w:r>
      <w:r w:rsidR="00EC5205" w:rsidRPr="00270CCC">
        <w:rPr>
          <w:rFonts w:ascii="Arial" w:hAnsi="Arial" w:cs="Arial"/>
        </w:rPr>
        <w:t>a</w:t>
      </w:r>
      <w:r w:rsidRPr="00270CCC">
        <w:rPr>
          <w:rFonts w:ascii="Arial" w:hAnsi="Arial" w:cs="Arial"/>
        </w:rPr>
        <w:t xml:space="preserve">c Conkey nas amostras coletadas </w:t>
      </w:r>
      <w:r w:rsidRPr="00270CCC">
        <w:rPr>
          <w:rFonts w:ascii="Arial" w:hAnsi="Arial" w:cs="Arial"/>
          <w:b/>
        </w:rPr>
        <w:t xml:space="preserve">antes </w:t>
      </w:r>
      <w:r w:rsidR="009F3395" w:rsidRPr="00270CCC">
        <w:rPr>
          <w:rFonts w:ascii="Arial" w:hAnsi="Arial" w:cs="Arial"/>
        </w:rPr>
        <w:t xml:space="preserve">da utilização, </w:t>
      </w:r>
      <w:r w:rsidRPr="00270CCC">
        <w:rPr>
          <w:rFonts w:ascii="Arial" w:hAnsi="Arial" w:cs="Arial"/>
        </w:rPr>
        <w:t xml:space="preserve">comparando com as canetas que estavam ou não esterilizadas no dia da coleta. </w:t>
      </w:r>
      <w:r w:rsidR="00CD1728" w:rsidRPr="00270CCC">
        <w:rPr>
          <w:rFonts w:ascii="Arial" w:hAnsi="Arial" w:cs="Arial"/>
        </w:rPr>
        <w:t>n= 35, Teste Exato de Fisher p= 0,27</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1"/>
        <w:gridCol w:w="1820"/>
        <w:gridCol w:w="1847"/>
        <w:gridCol w:w="1847"/>
        <w:gridCol w:w="1385"/>
      </w:tblGrid>
      <w:tr w:rsidR="00EA634F" w:rsidRPr="00270CCC" w:rsidTr="0041270B">
        <w:tc>
          <w:tcPr>
            <w:tcW w:w="1821" w:type="dxa"/>
            <w:tcBorders>
              <w:top w:val="single" w:sz="4" w:space="0" w:color="auto"/>
            </w:tcBorders>
          </w:tcPr>
          <w:p w:rsidR="00EA634F" w:rsidRPr="00270CCC" w:rsidRDefault="00EA634F" w:rsidP="00270CCC">
            <w:pPr>
              <w:rPr>
                <w:rFonts w:ascii="Arial" w:hAnsi="Arial" w:cs="Arial"/>
              </w:rPr>
            </w:pPr>
          </w:p>
        </w:tc>
        <w:tc>
          <w:tcPr>
            <w:tcW w:w="1820" w:type="dxa"/>
            <w:tcBorders>
              <w:top w:val="single" w:sz="4" w:space="0" w:color="auto"/>
            </w:tcBorders>
          </w:tcPr>
          <w:p w:rsidR="00EA634F" w:rsidRPr="00270CCC" w:rsidRDefault="00EA634F" w:rsidP="00270CCC">
            <w:pPr>
              <w:rPr>
                <w:rFonts w:ascii="Arial" w:hAnsi="Arial" w:cs="Arial"/>
              </w:rPr>
            </w:pPr>
          </w:p>
        </w:tc>
        <w:tc>
          <w:tcPr>
            <w:tcW w:w="5079" w:type="dxa"/>
            <w:gridSpan w:val="3"/>
            <w:tcBorders>
              <w:top w:val="single" w:sz="4" w:space="0" w:color="auto"/>
              <w:bottom w:val="single" w:sz="4" w:space="0" w:color="auto"/>
            </w:tcBorders>
          </w:tcPr>
          <w:p w:rsidR="00EA634F" w:rsidRPr="00270CCC" w:rsidRDefault="00EC5205" w:rsidP="00270CCC">
            <w:pPr>
              <w:jc w:val="center"/>
              <w:rPr>
                <w:rFonts w:ascii="Arial" w:hAnsi="Arial" w:cs="Arial"/>
              </w:rPr>
            </w:pPr>
            <w:r w:rsidRPr="00270CCC">
              <w:rPr>
                <w:rFonts w:ascii="Arial" w:hAnsi="Arial" w:cs="Arial"/>
              </w:rPr>
              <w:t>Crescimento no Á</w:t>
            </w:r>
            <w:r w:rsidR="00EA634F" w:rsidRPr="00270CCC">
              <w:rPr>
                <w:rFonts w:ascii="Arial" w:hAnsi="Arial" w:cs="Arial"/>
              </w:rPr>
              <w:t>gar M</w:t>
            </w:r>
            <w:r w:rsidRPr="00270CCC">
              <w:rPr>
                <w:rFonts w:ascii="Arial" w:hAnsi="Arial" w:cs="Arial"/>
              </w:rPr>
              <w:t>a</w:t>
            </w:r>
            <w:r w:rsidR="00EA634F" w:rsidRPr="00270CCC">
              <w:rPr>
                <w:rFonts w:ascii="Arial" w:hAnsi="Arial" w:cs="Arial"/>
              </w:rPr>
              <w:t xml:space="preserve">c Conkey nas amostras coletadas </w:t>
            </w:r>
            <w:r w:rsidR="00EA634F" w:rsidRPr="00270CCC">
              <w:rPr>
                <w:rFonts w:ascii="Arial" w:hAnsi="Arial" w:cs="Arial"/>
                <w:b/>
              </w:rPr>
              <w:t xml:space="preserve">antes </w:t>
            </w:r>
            <w:r w:rsidR="00EA634F" w:rsidRPr="00270CCC">
              <w:rPr>
                <w:rFonts w:ascii="Arial" w:hAnsi="Arial" w:cs="Arial"/>
              </w:rPr>
              <w:t>da utilização</w:t>
            </w:r>
          </w:p>
        </w:tc>
      </w:tr>
      <w:tr w:rsidR="00EA634F" w:rsidRPr="00270CCC" w:rsidTr="0041270B">
        <w:tc>
          <w:tcPr>
            <w:tcW w:w="1821" w:type="dxa"/>
            <w:tcBorders>
              <w:bottom w:val="single" w:sz="4" w:space="0" w:color="auto"/>
            </w:tcBorders>
          </w:tcPr>
          <w:p w:rsidR="00EA634F" w:rsidRPr="00270CCC" w:rsidRDefault="00EA634F" w:rsidP="00270CCC">
            <w:pPr>
              <w:rPr>
                <w:rFonts w:ascii="Arial" w:hAnsi="Arial" w:cs="Arial"/>
              </w:rPr>
            </w:pPr>
          </w:p>
        </w:tc>
        <w:tc>
          <w:tcPr>
            <w:tcW w:w="1820" w:type="dxa"/>
            <w:tcBorders>
              <w:bottom w:val="single" w:sz="4" w:space="0" w:color="auto"/>
            </w:tcBorders>
          </w:tcPr>
          <w:p w:rsidR="00EA634F" w:rsidRPr="00270CCC" w:rsidRDefault="00EA634F" w:rsidP="00270CCC">
            <w:pPr>
              <w:rPr>
                <w:rFonts w:ascii="Arial" w:hAnsi="Arial" w:cs="Arial"/>
              </w:rPr>
            </w:pPr>
          </w:p>
        </w:tc>
        <w:tc>
          <w:tcPr>
            <w:tcW w:w="1847" w:type="dxa"/>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Apresentou crescimento</w:t>
            </w:r>
          </w:p>
          <w:p w:rsidR="00EA634F" w:rsidRPr="00270CCC" w:rsidRDefault="00EA634F" w:rsidP="00270CCC">
            <w:pPr>
              <w:rPr>
                <w:rFonts w:ascii="Arial" w:hAnsi="Arial" w:cs="Arial"/>
              </w:rPr>
            </w:pPr>
            <w:r w:rsidRPr="00270CCC">
              <w:rPr>
                <w:rFonts w:ascii="Arial" w:hAnsi="Arial" w:cs="Arial"/>
              </w:rPr>
              <w:t xml:space="preserve">       n (%)</w:t>
            </w:r>
          </w:p>
        </w:tc>
        <w:tc>
          <w:tcPr>
            <w:tcW w:w="1847" w:type="dxa"/>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Não apresentou crescimento</w:t>
            </w:r>
          </w:p>
          <w:p w:rsidR="00EA634F" w:rsidRPr="00270CCC" w:rsidRDefault="00EA634F" w:rsidP="00270CCC">
            <w:pPr>
              <w:rPr>
                <w:rFonts w:ascii="Arial" w:hAnsi="Arial" w:cs="Arial"/>
              </w:rPr>
            </w:pPr>
            <w:r w:rsidRPr="00270CCC">
              <w:rPr>
                <w:rFonts w:ascii="Arial" w:hAnsi="Arial" w:cs="Arial"/>
              </w:rPr>
              <w:t xml:space="preserve">      n (%)</w:t>
            </w:r>
          </w:p>
        </w:tc>
        <w:tc>
          <w:tcPr>
            <w:tcW w:w="1385" w:type="dxa"/>
            <w:tcBorders>
              <w:top w:val="single" w:sz="4" w:space="0" w:color="auto"/>
              <w:bottom w:val="single" w:sz="4" w:space="0" w:color="auto"/>
            </w:tcBorders>
          </w:tcPr>
          <w:p w:rsidR="00EA634F" w:rsidRPr="00270CCC" w:rsidRDefault="00EA634F" w:rsidP="00270CCC">
            <w:pPr>
              <w:rPr>
                <w:rFonts w:ascii="Arial" w:hAnsi="Arial" w:cs="Arial"/>
              </w:rPr>
            </w:pPr>
            <w:r w:rsidRPr="00270CCC">
              <w:rPr>
                <w:rFonts w:ascii="Arial" w:hAnsi="Arial" w:cs="Arial"/>
              </w:rPr>
              <w:t>TOTAL</w:t>
            </w:r>
          </w:p>
          <w:p w:rsidR="00EA634F" w:rsidRPr="00270CCC" w:rsidRDefault="00EA634F" w:rsidP="00270CCC">
            <w:pPr>
              <w:rPr>
                <w:rFonts w:ascii="Arial" w:hAnsi="Arial" w:cs="Arial"/>
              </w:rPr>
            </w:pPr>
          </w:p>
          <w:p w:rsidR="00EA634F" w:rsidRPr="00270CCC" w:rsidRDefault="00EA634F" w:rsidP="00270CCC">
            <w:pPr>
              <w:rPr>
                <w:rFonts w:ascii="Arial" w:hAnsi="Arial" w:cs="Arial"/>
              </w:rPr>
            </w:pPr>
            <w:r w:rsidRPr="00270CCC">
              <w:rPr>
                <w:rFonts w:ascii="Arial" w:hAnsi="Arial" w:cs="Arial"/>
              </w:rPr>
              <w:t xml:space="preserve">  n (%)</w:t>
            </w:r>
          </w:p>
        </w:tc>
      </w:tr>
      <w:tr w:rsidR="00EA634F" w:rsidRPr="00270CCC" w:rsidTr="0041270B">
        <w:tc>
          <w:tcPr>
            <w:tcW w:w="1821" w:type="dxa"/>
            <w:tcBorders>
              <w:top w:val="single" w:sz="4" w:space="0" w:color="auto"/>
            </w:tcBorders>
          </w:tcPr>
          <w:p w:rsidR="00EA634F" w:rsidRPr="00270CCC" w:rsidRDefault="00EA634F" w:rsidP="00270CCC">
            <w:pPr>
              <w:jc w:val="center"/>
              <w:rPr>
                <w:rFonts w:ascii="Arial" w:hAnsi="Arial" w:cs="Arial"/>
              </w:rPr>
            </w:pPr>
            <w:r w:rsidRPr="00270CCC">
              <w:rPr>
                <w:rFonts w:ascii="Arial" w:hAnsi="Arial" w:cs="Arial"/>
              </w:rPr>
              <w:t>Caneta esterilizada no dia da coleta</w:t>
            </w:r>
          </w:p>
        </w:tc>
        <w:tc>
          <w:tcPr>
            <w:tcW w:w="1820" w:type="dxa"/>
            <w:tcBorders>
              <w:top w:val="single" w:sz="4" w:space="0" w:color="auto"/>
            </w:tcBorders>
          </w:tcPr>
          <w:p w:rsidR="00EA634F" w:rsidRPr="00270CCC" w:rsidRDefault="00EA634F" w:rsidP="00270CCC">
            <w:pPr>
              <w:jc w:val="center"/>
              <w:rPr>
                <w:rFonts w:ascii="Arial" w:hAnsi="Arial" w:cs="Arial"/>
              </w:rPr>
            </w:pPr>
            <w:r w:rsidRPr="00270CCC">
              <w:rPr>
                <w:rFonts w:ascii="Arial" w:hAnsi="Arial" w:cs="Arial"/>
              </w:rPr>
              <w:t>Estava esterilizada</w:t>
            </w:r>
          </w:p>
        </w:tc>
        <w:tc>
          <w:tcPr>
            <w:tcW w:w="1847" w:type="dxa"/>
            <w:tcBorders>
              <w:top w:val="single" w:sz="4" w:space="0" w:color="auto"/>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3 (100)</w:t>
            </w:r>
          </w:p>
          <w:p w:rsidR="00EA634F" w:rsidRPr="00270CCC" w:rsidRDefault="00EA634F" w:rsidP="00270CCC">
            <w:pPr>
              <w:jc w:val="center"/>
              <w:rPr>
                <w:rFonts w:ascii="Arial" w:hAnsi="Arial" w:cs="Arial"/>
              </w:rPr>
            </w:pPr>
          </w:p>
        </w:tc>
        <w:tc>
          <w:tcPr>
            <w:tcW w:w="1847" w:type="dxa"/>
            <w:tcBorders>
              <w:top w:val="single" w:sz="4" w:space="0" w:color="auto"/>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0 (0)</w:t>
            </w:r>
          </w:p>
          <w:p w:rsidR="00EA634F" w:rsidRPr="00270CCC" w:rsidRDefault="00EA634F" w:rsidP="00270CCC">
            <w:pPr>
              <w:jc w:val="center"/>
              <w:rPr>
                <w:rFonts w:ascii="Arial" w:hAnsi="Arial" w:cs="Arial"/>
              </w:rPr>
            </w:pPr>
          </w:p>
        </w:tc>
        <w:tc>
          <w:tcPr>
            <w:tcW w:w="1385" w:type="dxa"/>
            <w:tcBorders>
              <w:top w:val="single" w:sz="4" w:space="0" w:color="auto"/>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3 (100)</w:t>
            </w:r>
          </w:p>
        </w:tc>
      </w:tr>
      <w:tr w:rsidR="00EA634F" w:rsidRPr="00270CCC" w:rsidTr="0041270B">
        <w:tc>
          <w:tcPr>
            <w:tcW w:w="1821" w:type="dxa"/>
            <w:tcBorders>
              <w:bottom w:val="single" w:sz="4" w:space="0" w:color="auto"/>
            </w:tcBorders>
          </w:tcPr>
          <w:p w:rsidR="00EA634F" w:rsidRPr="00270CCC" w:rsidRDefault="00EA634F" w:rsidP="00270CCC">
            <w:pPr>
              <w:jc w:val="center"/>
              <w:rPr>
                <w:rFonts w:ascii="Arial" w:hAnsi="Arial" w:cs="Arial"/>
              </w:rPr>
            </w:pPr>
          </w:p>
        </w:tc>
        <w:tc>
          <w:tcPr>
            <w:tcW w:w="1820" w:type="dxa"/>
            <w:tcBorders>
              <w:bottom w:val="single" w:sz="4" w:space="0" w:color="auto"/>
            </w:tcBorders>
          </w:tcPr>
          <w:p w:rsidR="00EA634F" w:rsidRPr="00270CCC" w:rsidRDefault="00EA634F" w:rsidP="00270CCC">
            <w:pPr>
              <w:jc w:val="center"/>
              <w:rPr>
                <w:rFonts w:ascii="Arial" w:hAnsi="Arial" w:cs="Arial"/>
              </w:rPr>
            </w:pPr>
            <w:r w:rsidRPr="00270CCC">
              <w:rPr>
                <w:rFonts w:ascii="Arial" w:hAnsi="Arial" w:cs="Arial"/>
              </w:rPr>
              <w:t>Não estava esterilizada</w:t>
            </w:r>
          </w:p>
        </w:tc>
        <w:tc>
          <w:tcPr>
            <w:tcW w:w="1847" w:type="dxa"/>
            <w:tcBorders>
              <w:bottom w:val="single" w:sz="4" w:space="0" w:color="auto"/>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20 (62,5)</w:t>
            </w:r>
          </w:p>
          <w:p w:rsidR="00EA634F" w:rsidRPr="00270CCC" w:rsidRDefault="00EA634F" w:rsidP="00270CCC">
            <w:pPr>
              <w:jc w:val="center"/>
              <w:rPr>
                <w:rFonts w:ascii="Arial" w:hAnsi="Arial" w:cs="Arial"/>
              </w:rPr>
            </w:pPr>
          </w:p>
        </w:tc>
        <w:tc>
          <w:tcPr>
            <w:tcW w:w="1847" w:type="dxa"/>
            <w:tcBorders>
              <w:bottom w:val="single" w:sz="4" w:space="0" w:color="auto"/>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12 (37,5)</w:t>
            </w:r>
          </w:p>
        </w:tc>
        <w:tc>
          <w:tcPr>
            <w:tcW w:w="1385" w:type="dxa"/>
            <w:tcBorders>
              <w:bottom w:val="single" w:sz="4" w:space="0" w:color="auto"/>
            </w:tcBorders>
          </w:tcPr>
          <w:p w:rsidR="00EA634F" w:rsidRPr="00270CCC" w:rsidRDefault="00EA634F" w:rsidP="00270CCC">
            <w:pPr>
              <w:jc w:val="center"/>
              <w:rPr>
                <w:rFonts w:ascii="Arial" w:hAnsi="Arial" w:cs="Arial"/>
              </w:rPr>
            </w:pPr>
          </w:p>
          <w:p w:rsidR="00EA634F" w:rsidRPr="00270CCC" w:rsidRDefault="00EA634F" w:rsidP="00270CCC">
            <w:pPr>
              <w:jc w:val="center"/>
              <w:rPr>
                <w:rFonts w:ascii="Arial" w:hAnsi="Arial" w:cs="Arial"/>
              </w:rPr>
            </w:pPr>
            <w:r w:rsidRPr="00270CCC">
              <w:rPr>
                <w:rFonts w:ascii="Arial" w:hAnsi="Arial" w:cs="Arial"/>
              </w:rPr>
              <w:t>32 (100)</w:t>
            </w:r>
          </w:p>
        </w:tc>
      </w:tr>
    </w:tbl>
    <w:p w:rsidR="004A3C58" w:rsidRPr="00270CCC" w:rsidRDefault="004A3C58" w:rsidP="00270CCC">
      <w:pPr>
        <w:spacing w:line="240" w:lineRule="auto"/>
        <w:jc w:val="both"/>
        <w:rPr>
          <w:rFonts w:ascii="Arial" w:hAnsi="Arial" w:cs="Arial"/>
        </w:rPr>
      </w:pPr>
    </w:p>
    <w:p w:rsidR="00EA634F" w:rsidRPr="00270CCC" w:rsidRDefault="00EA634F" w:rsidP="00270CCC">
      <w:pPr>
        <w:spacing w:line="240" w:lineRule="auto"/>
        <w:jc w:val="both"/>
        <w:rPr>
          <w:rFonts w:ascii="Arial" w:hAnsi="Arial" w:cs="Arial"/>
        </w:rPr>
      </w:pPr>
      <w:r w:rsidRPr="00270CCC">
        <w:rPr>
          <w:rFonts w:ascii="Arial" w:hAnsi="Arial" w:cs="Arial"/>
        </w:rPr>
        <w:t>Tabela 6: Comparação do cresci</w:t>
      </w:r>
      <w:r w:rsidR="00EC5205" w:rsidRPr="00270CCC">
        <w:rPr>
          <w:rFonts w:ascii="Arial" w:hAnsi="Arial" w:cs="Arial"/>
        </w:rPr>
        <w:t>mento de BGNs no meio seletivo Á</w:t>
      </w:r>
      <w:r w:rsidRPr="00270CCC">
        <w:rPr>
          <w:rFonts w:ascii="Arial" w:hAnsi="Arial" w:cs="Arial"/>
        </w:rPr>
        <w:t>gar M</w:t>
      </w:r>
      <w:r w:rsidR="00EC5205" w:rsidRPr="00270CCC">
        <w:rPr>
          <w:rFonts w:ascii="Arial" w:hAnsi="Arial" w:cs="Arial"/>
        </w:rPr>
        <w:t>a</w:t>
      </w:r>
      <w:r w:rsidRPr="00270CCC">
        <w:rPr>
          <w:rFonts w:ascii="Arial" w:hAnsi="Arial" w:cs="Arial"/>
        </w:rPr>
        <w:t>c Conkey, nas canetas que foram acionadas na cuspideira p</w:t>
      </w:r>
      <w:r w:rsidR="009F3395" w:rsidRPr="00270CCC">
        <w:rPr>
          <w:rFonts w:ascii="Arial" w:hAnsi="Arial" w:cs="Arial"/>
        </w:rPr>
        <w:t xml:space="preserve">reviamente a utilização clínica. </w:t>
      </w:r>
      <w:r w:rsidR="00CD1728" w:rsidRPr="00270CCC">
        <w:rPr>
          <w:rFonts w:ascii="Arial" w:hAnsi="Arial" w:cs="Arial"/>
        </w:rPr>
        <w:t>Teste Exato de Fisher p= 0, 243</w:t>
      </w:r>
    </w:p>
    <w:tbl>
      <w:tblPr>
        <w:tblStyle w:val="Tabelacomgrade"/>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81"/>
        <w:gridCol w:w="2881"/>
        <w:gridCol w:w="2881"/>
      </w:tblGrid>
      <w:tr w:rsidR="00EA634F" w:rsidRPr="00270CCC" w:rsidTr="0041270B">
        <w:tc>
          <w:tcPr>
            <w:tcW w:w="2881" w:type="dxa"/>
            <w:tcBorders>
              <w:bottom w:val="single" w:sz="4" w:space="0" w:color="auto"/>
            </w:tcBorders>
          </w:tcPr>
          <w:p w:rsidR="00EA634F" w:rsidRPr="00270CCC" w:rsidRDefault="00EA634F" w:rsidP="00270CCC">
            <w:pPr>
              <w:jc w:val="both"/>
              <w:rPr>
                <w:rFonts w:ascii="Arial" w:hAnsi="Arial" w:cs="Arial"/>
              </w:rPr>
            </w:pPr>
          </w:p>
        </w:tc>
        <w:tc>
          <w:tcPr>
            <w:tcW w:w="2881" w:type="dxa"/>
            <w:tcBorders>
              <w:bottom w:val="single" w:sz="4" w:space="0" w:color="auto"/>
            </w:tcBorders>
          </w:tcPr>
          <w:p w:rsidR="00EA634F" w:rsidRPr="00270CCC" w:rsidRDefault="00EA634F" w:rsidP="00270CCC">
            <w:pPr>
              <w:jc w:val="both"/>
              <w:rPr>
                <w:rFonts w:ascii="Arial" w:hAnsi="Arial" w:cs="Arial"/>
              </w:rPr>
            </w:pPr>
            <w:r w:rsidRPr="00270CCC">
              <w:rPr>
                <w:rFonts w:ascii="Arial" w:hAnsi="Arial" w:cs="Arial"/>
              </w:rPr>
              <w:t xml:space="preserve">Amostras coletadas </w:t>
            </w:r>
            <w:r w:rsidRPr="00270CCC">
              <w:rPr>
                <w:rFonts w:ascii="Arial" w:hAnsi="Arial" w:cs="Arial"/>
                <w:b/>
              </w:rPr>
              <w:t>antes</w:t>
            </w:r>
            <w:r w:rsidRPr="00270CCC">
              <w:rPr>
                <w:rFonts w:ascii="Arial" w:hAnsi="Arial" w:cs="Arial"/>
              </w:rPr>
              <w:t xml:space="preserve"> da utilização e que tiveram crescimento no </w:t>
            </w:r>
            <w:r w:rsidR="00EC5205" w:rsidRPr="00270CCC">
              <w:rPr>
                <w:rFonts w:ascii="Arial" w:hAnsi="Arial" w:cs="Arial"/>
              </w:rPr>
              <w:t xml:space="preserve">Ágar </w:t>
            </w:r>
            <w:r w:rsidRPr="00270CCC">
              <w:rPr>
                <w:rFonts w:ascii="Arial" w:hAnsi="Arial" w:cs="Arial"/>
              </w:rPr>
              <w:t>M</w:t>
            </w:r>
            <w:r w:rsidR="00EC5205" w:rsidRPr="00270CCC">
              <w:rPr>
                <w:rFonts w:ascii="Arial" w:hAnsi="Arial" w:cs="Arial"/>
              </w:rPr>
              <w:t>a</w:t>
            </w:r>
            <w:r w:rsidRPr="00270CCC">
              <w:rPr>
                <w:rFonts w:ascii="Arial" w:hAnsi="Arial" w:cs="Arial"/>
              </w:rPr>
              <w:t xml:space="preserve">c Conkey       </w:t>
            </w:r>
          </w:p>
          <w:p w:rsidR="00EA634F" w:rsidRPr="00270CCC" w:rsidRDefault="00EC5205" w:rsidP="00270CCC">
            <w:pPr>
              <w:jc w:val="both"/>
              <w:rPr>
                <w:rFonts w:ascii="Arial" w:hAnsi="Arial" w:cs="Arial"/>
              </w:rPr>
            </w:pPr>
            <w:r w:rsidRPr="00270CCC">
              <w:rPr>
                <w:rFonts w:ascii="Arial" w:hAnsi="Arial" w:cs="Arial"/>
              </w:rPr>
              <w:t xml:space="preserve">          </w:t>
            </w:r>
            <w:r w:rsidR="00EA634F" w:rsidRPr="00270CCC">
              <w:rPr>
                <w:rFonts w:ascii="Arial" w:hAnsi="Arial" w:cs="Arial"/>
              </w:rPr>
              <w:t xml:space="preserve">     n (%)</w:t>
            </w:r>
          </w:p>
        </w:tc>
        <w:tc>
          <w:tcPr>
            <w:tcW w:w="2881" w:type="dxa"/>
            <w:tcBorders>
              <w:bottom w:val="single" w:sz="4" w:space="0" w:color="auto"/>
            </w:tcBorders>
          </w:tcPr>
          <w:p w:rsidR="00EA634F" w:rsidRPr="00270CCC" w:rsidRDefault="00EA634F" w:rsidP="00270CCC">
            <w:pPr>
              <w:jc w:val="both"/>
              <w:rPr>
                <w:rFonts w:ascii="Arial" w:hAnsi="Arial" w:cs="Arial"/>
              </w:rPr>
            </w:pPr>
            <w:r w:rsidRPr="00270CCC">
              <w:rPr>
                <w:rFonts w:ascii="Arial" w:hAnsi="Arial" w:cs="Arial"/>
              </w:rPr>
              <w:t xml:space="preserve">Amostras coletas antes da utilização e que não tiveram crescimento no </w:t>
            </w:r>
            <w:r w:rsidR="00EC5205" w:rsidRPr="00270CCC">
              <w:rPr>
                <w:rFonts w:ascii="Arial" w:hAnsi="Arial" w:cs="Arial"/>
              </w:rPr>
              <w:t xml:space="preserve">Ágar </w:t>
            </w:r>
            <w:r w:rsidRPr="00270CCC">
              <w:rPr>
                <w:rFonts w:ascii="Arial" w:hAnsi="Arial" w:cs="Arial"/>
              </w:rPr>
              <w:t>M</w:t>
            </w:r>
            <w:r w:rsidR="00EC5205" w:rsidRPr="00270CCC">
              <w:rPr>
                <w:rFonts w:ascii="Arial" w:hAnsi="Arial" w:cs="Arial"/>
              </w:rPr>
              <w:t>a</w:t>
            </w:r>
            <w:r w:rsidRPr="00270CCC">
              <w:rPr>
                <w:rFonts w:ascii="Arial" w:hAnsi="Arial" w:cs="Arial"/>
              </w:rPr>
              <w:t>c Conkey</w:t>
            </w:r>
          </w:p>
          <w:p w:rsidR="00EA634F" w:rsidRPr="00270CCC" w:rsidRDefault="00EA634F" w:rsidP="00270CCC">
            <w:pPr>
              <w:jc w:val="both"/>
              <w:rPr>
                <w:rFonts w:ascii="Arial" w:hAnsi="Arial" w:cs="Arial"/>
              </w:rPr>
            </w:pPr>
            <w:r w:rsidRPr="00270CCC">
              <w:rPr>
                <w:rFonts w:ascii="Arial" w:hAnsi="Arial" w:cs="Arial"/>
              </w:rPr>
              <w:t xml:space="preserve">              n (%)</w:t>
            </w:r>
          </w:p>
        </w:tc>
      </w:tr>
      <w:tr w:rsidR="00EA634F" w:rsidRPr="00270CCC" w:rsidTr="0041270B">
        <w:tc>
          <w:tcPr>
            <w:tcW w:w="2881" w:type="dxa"/>
            <w:tcBorders>
              <w:top w:val="single" w:sz="4" w:space="0" w:color="auto"/>
              <w:bottom w:val="single" w:sz="4" w:space="0" w:color="auto"/>
            </w:tcBorders>
          </w:tcPr>
          <w:p w:rsidR="00EA634F" w:rsidRPr="00270CCC" w:rsidRDefault="00EA634F" w:rsidP="00270CCC">
            <w:pPr>
              <w:jc w:val="both"/>
              <w:rPr>
                <w:rFonts w:ascii="Arial" w:hAnsi="Arial" w:cs="Arial"/>
              </w:rPr>
            </w:pPr>
            <w:r w:rsidRPr="00270CCC">
              <w:rPr>
                <w:rFonts w:ascii="Arial" w:hAnsi="Arial" w:cs="Arial"/>
              </w:rPr>
              <w:t>Acadêmicos que relataram ter acionado a caneta na cuspideira antes do uso:</w:t>
            </w:r>
          </w:p>
          <w:p w:rsidR="00EA634F" w:rsidRPr="00270CCC" w:rsidRDefault="00EA634F" w:rsidP="00270CCC">
            <w:pPr>
              <w:jc w:val="both"/>
              <w:rPr>
                <w:rFonts w:ascii="Arial" w:hAnsi="Arial" w:cs="Arial"/>
              </w:rPr>
            </w:pPr>
            <w:r w:rsidRPr="00270CCC">
              <w:rPr>
                <w:rFonts w:ascii="Arial" w:hAnsi="Arial" w:cs="Arial"/>
              </w:rPr>
              <w:t>Sim</w:t>
            </w:r>
          </w:p>
          <w:p w:rsidR="00EA634F" w:rsidRPr="00270CCC" w:rsidRDefault="00EA634F" w:rsidP="00270CCC">
            <w:pPr>
              <w:jc w:val="both"/>
              <w:rPr>
                <w:rFonts w:ascii="Arial" w:hAnsi="Arial" w:cs="Arial"/>
              </w:rPr>
            </w:pPr>
            <w:r w:rsidRPr="00270CCC">
              <w:rPr>
                <w:rFonts w:ascii="Arial" w:hAnsi="Arial" w:cs="Arial"/>
              </w:rPr>
              <w:t>Não</w:t>
            </w:r>
          </w:p>
        </w:tc>
        <w:tc>
          <w:tcPr>
            <w:tcW w:w="2881" w:type="dxa"/>
            <w:tcBorders>
              <w:top w:val="single" w:sz="4" w:space="0" w:color="auto"/>
              <w:bottom w:val="single" w:sz="4" w:space="0" w:color="auto"/>
            </w:tcBorders>
          </w:tcPr>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r w:rsidRPr="00270CCC">
              <w:rPr>
                <w:rFonts w:ascii="Arial" w:hAnsi="Arial" w:cs="Arial"/>
              </w:rPr>
              <w:t xml:space="preserve">         </w:t>
            </w:r>
          </w:p>
          <w:p w:rsidR="00EA634F" w:rsidRPr="00270CCC" w:rsidRDefault="00EA634F" w:rsidP="00270CCC">
            <w:pPr>
              <w:jc w:val="both"/>
              <w:rPr>
                <w:rFonts w:ascii="Arial" w:hAnsi="Arial" w:cs="Arial"/>
              </w:rPr>
            </w:pPr>
            <w:r w:rsidRPr="00270CCC">
              <w:rPr>
                <w:rFonts w:ascii="Arial" w:hAnsi="Arial" w:cs="Arial"/>
              </w:rPr>
              <w:t xml:space="preserve">               10 (76,9)</w:t>
            </w:r>
          </w:p>
          <w:p w:rsidR="00EA634F" w:rsidRPr="00270CCC" w:rsidRDefault="00EA634F" w:rsidP="00270CCC">
            <w:pPr>
              <w:jc w:val="both"/>
              <w:rPr>
                <w:rFonts w:ascii="Arial" w:hAnsi="Arial" w:cs="Arial"/>
              </w:rPr>
            </w:pPr>
            <w:r w:rsidRPr="00270CCC">
              <w:rPr>
                <w:rFonts w:ascii="Arial" w:hAnsi="Arial" w:cs="Arial"/>
              </w:rPr>
              <w:t xml:space="preserve">               13 (59,1)</w:t>
            </w:r>
          </w:p>
        </w:tc>
        <w:tc>
          <w:tcPr>
            <w:tcW w:w="2881" w:type="dxa"/>
            <w:tcBorders>
              <w:top w:val="single" w:sz="4" w:space="0" w:color="auto"/>
              <w:bottom w:val="single" w:sz="4" w:space="0" w:color="auto"/>
            </w:tcBorders>
          </w:tcPr>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p>
          <w:p w:rsidR="00EA634F" w:rsidRPr="00270CCC" w:rsidRDefault="00EA634F" w:rsidP="00270CCC">
            <w:pPr>
              <w:jc w:val="both"/>
              <w:rPr>
                <w:rFonts w:ascii="Arial" w:hAnsi="Arial" w:cs="Arial"/>
              </w:rPr>
            </w:pPr>
            <w:r w:rsidRPr="00270CCC">
              <w:rPr>
                <w:rFonts w:ascii="Arial" w:hAnsi="Arial" w:cs="Arial"/>
              </w:rPr>
              <w:t xml:space="preserve">               3 (23,1)</w:t>
            </w:r>
          </w:p>
          <w:p w:rsidR="00EA634F" w:rsidRPr="00270CCC" w:rsidRDefault="00EA634F" w:rsidP="00270CCC">
            <w:pPr>
              <w:jc w:val="both"/>
              <w:rPr>
                <w:rFonts w:ascii="Arial" w:hAnsi="Arial" w:cs="Arial"/>
              </w:rPr>
            </w:pPr>
            <w:r w:rsidRPr="00270CCC">
              <w:rPr>
                <w:rFonts w:ascii="Arial" w:hAnsi="Arial" w:cs="Arial"/>
              </w:rPr>
              <w:t xml:space="preserve">               9 (40,9)</w:t>
            </w:r>
          </w:p>
        </w:tc>
      </w:tr>
    </w:tbl>
    <w:p w:rsidR="00835E41" w:rsidRPr="00270CCC" w:rsidRDefault="00835E41" w:rsidP="00270CCC">
      <w:pPr>
        <w:spacing w:line="240" w:lineRule="auto"/>
        <w:jc w:val="both"/>
        <w:rPr>
          <w:rFonts w:ascii="Arial" w:hAnsi="Arial" w:cs="Arial"/>
        </w:rPr>
      </w:pPr>
    </w:p>
    <w:p w:rsidR="00835E41" w:rsidRPr="00270CCC" w:rsidRDefault="00835E41" w:rsidP="00270CCC">
      <w:pPr>
        <w:spacing w:line="240" w:lineRule="auto"/>
        <w:jc w:val="both"/>
        <w:rPr>
          <w:rFonts w:ascii="Arial" w:hAnsi="Arial" w:cs="Arial"/>
        </w:rPr>
      </w:pPr>
    </w:p>
    <w:p w:rsidR="00EC5205" w:rsidRPr="00270CCC" w:rsidRDefault="00EC5205" w:rsidP="00270CCC">
      <w:pPr>
        <w:spacing w:line="480" w:lineRule="auto"/>
        <w:jc w:val="both"/>
        <w:rPr>
          <w:rFonts w:ascii="Arial" w:hAnsi="Arial" w:cs="Arial"/>
          <w:b/>
        </w:rPr>
      </w:pPr>
      <w:r w:rsidRPr="00270CCC">
        <w:rPr>
          <w:rFonts w:ascii="Arial" w:hAnsi="Arial" w:cs="Arial"/>
          <w:b/>
        </w:rPr>
        <w:t xml:space="preserve">DISCUSSÃO </w:t>
      </w:r>
    </w:p>
    <w:p w:rsidR="00EC5205" w:rsidRPr="00270CCC" w:rsidRDefault="00EC5205" w:rsidP="00270CCC">
      <w:pPr>
        <w:autoSpaceDE w:val="0"/>
        <w:autoSpaceDN w:val="0"/>
        <w:adjustRightInd w:val="0"/>
        <w:spacing w:line="480" w:lineRule="auto"/>
        <w:jc w:val="both"/>
        <w:rPr>
          <w:rFonts w:ascii="Arial" w:hAnsi="Arial" w:cs="Arial"/>
          <w:vertAlign w:val="superscript"/>
        </w:rPr>
      </w:pPr>
      <w:r w:rsidRPr="00270CCC">
        <w:rPr>
          <w:rFonts w:ascii="Arial" w:hAnsi="Arial" w:cs="Arial"/>
        </w:rPr>
        <w:t xml:space="preserve">            A grande quantidade e variedade de microrganismos presentes na cavidade bucal dos pacientes constituem risco de contaminação cruzada nos procedimentos odontológicos. </w:t>
      </w:r>
      <w:r w:rsidR="009F3395" w:rsidRPr="00270CCC">
        <w:rPr>
          <w:rFonts w:ascii="Arial" w:hAnsi="Arial" w:cs="Arial"/>
        </w:rPr>
        <w:t>Nesi (2000)</w:t>
      </w:r>
      <w:r w:rsidR="000E21BE" w:rsidRPr="00270CCC">
        <w:rPr>
          <w:rFonts w:ascii="Arial" w:hAnsi="Arial" w:cs="Arial"/>
          <w:vertAlign w:val="superscript"/>
        </w:rPr>
        <w:t>3</w:t>
      </w:r>
      <w:r w:rsidR="00EC0BAE" w:rsidRPr="00270CCC">
        <w:rPr>
          <w:rFonts w:ascii="Arial" w:hAnsi="Arial" w:cs="Arial"/>
        </w:rPr>
        <w:t>, citou</w:t>
      </w:r>
      <w:r w:rsidR="009F3395" w:rsidRPr="00270CCC">
        <w:rPr>
          <w:rFonts w:ascii="Arial" w:hAnsi="Arial" w:cs="Arial"/>
        </w:rPr>
        <w:t xml:space="preserve"> que</w:t>
      </w:r>
      <w:r w:rsidR="00EC0BAE" w:rsidRPr="00270CCC">
        <w:rPr>
          <w:rFonts w:ascii="Arial" w:hAnsi="Arial" w:cs="Arial"/>
        </w:rPr>
        <w:t xml:space="preserve"> o meio bucal é rico</w:t>
      </w:r>
      <w:r w:rsidR="00840614" w:rsidRPr="00270CCC">
        <w:rPr>
          <w:rFonts w:ascii="Arial" w:hAnsi="Arial" w:cs="Arial"/>
        </w:rPr>
        <w:t xml:space="preserve"> em microrganismos, e que </w:t>
      </w:r>
      <w:r w:rsidR="00EC0BAE" w:rsidRPr="00270CCC">
        <w:rPr>
          <w:rFonts w:ascii="Arial" w:hAnsi="Arial" w:cs="Arial"/>
        </w:rPr>
        <w:t xml:space="preserve">a saliva é o principal meio de transmissão de patologias. Afirma-se que são necessárias </w:t>
      </w:r>
      <w:r w:rsidR="00EC0BAE" w:rsidRPr="00270CCC">
        <w:rPr>
          <w:rFonts w:ascii="Arial" w:hAnsi="Arial" w:cs="Arial"/>
        </w:rPr>
        <w:lastRenderedPageBreak/>
        <w:t>minúsculas quantidades de sangue ou saliva, sobretudo fluido gengival, (0,00004mL) para que ocorra a transmissão.</w:t>
      </w:r>
      <w:r w:rsidR="00EC0BAE" w:rsidRPr="00270CCC">
        <w:rPr>
          <w:rFonts w:ascii="Arial" w:hAnsi="Arial" w:cs="Arial"/>
          <w:vertAlign w:val="superscript"/>
        </w:rPr>
        <w:t xml:space="preserve">  </w:t>
      </w:r>
      <w:r w:rsidR="00EC0BAE" w:rsidRPr="00270CCC">
        <w:rPr>
          <w:rFonts w:ascii="Arial" w:hAnsi="Arial" w:cs="Arial"/>
        </w:rPr>
        <w:t>M</w:t>
      </w:r>
      <w:r w:rsidRPr="00270CCC">
        <w:rPr>
          <w:rFonts w:ascii="Arial" w:hAnsi="Arial" w:cs="Arial"/>
        </w:rPr>
        <w:t>uitos recursos para evitar a ocorrência dessas infecções em consultórios odontológicos têm sido recomendados, utilizando diferentes métodos de proteção e descontaminação no</w:t>
      </w:r>
      <w:r w:rsidR="003E2419" w:rsidRPr="00270CCC">
        <w:rPr>
          <w:rFonts w:ascii="Arial" w:hAnsi="Arial" w:cs="Arial"/>
        </w:rPr>
        <w:t>s</w:t>
      </w:r>
      <w:r w:rsidRPr="00270CCC">
        <w:rPr>
          <w:rFonts w:ascii="Arial" w:hAnsi="Arial" w:cs="Arial"/>
        </w:rPr>
        <w:t xml:space="preserve"> equipamento</w:t>
      </w:r>
      <w:r w:rsidR="003E2419" w:rsidRPr="00270CCC">
        <w:rPr>
          <w:rFonts w:ascii="Arial" w:hAnsi="Arial" w:cs="Arial"/>
        </w:rPr>
        <w:t>s</w:t>
      </w:r>
      <w:r w:rsidRPr="00270CCC">
        <w:rPr>
          <w:rFonts w:ascii="Arial" w:hAnsi="Arial" w:cs="Arial"/>
        </w:rPr>
        <w:t xml:space="preserve"> odontológico</w:t>
      </w:r>
      <w:r w:rsidR="003E2419" w:rsidRPr="00270CCC">
        <w:rPr>
          <w:rFonts w:ascii="Arial" w:hAnsi="Arial" w:cs="Arial"/>
        </w:rPr>
        <w:t>s</w:t>
      </w:r>
      <w:r w:rsidRPr="00270CCC">
        <w:rPr>
          <w:rFonts w:ascii="Arial" w:hAnsi="Arial" w:cs="Arial"/>
        </w:rPr>
        <w:t>. Porém, para as canetas de alta e baixa rotação verificamos que há falhas em relação aos recursos existentes.  A alta rotação apresenta um elevado número bactérias após sua utilização, fato que pode ser explicado pelo seu maior contato com a cavidade oral durante os procedimentos.</w:t>
      </w:r>
    </w:p>
    <w:p w:rsidR="00EC5205" w:rsidRPr="00270CCC" w:rsidRDefault="00EC5205" w:rsidP="00270CCC">
      <w:pPr>
        <w:pStyle w:val="SemEspaamento"/>
        <w:spacing w:line="480" w:lineRule="auto"/>
        <w:jc w:val="both"/>
        <w:rPr>
          <w:rFonts w:ascii="Arial" w:eastAsia="Calibri" w:hAnsi="Arial" w:cs="Arial"/>
          <w:sz w:val="22"/>
          <w:szCs w:val="22"/>
          <w:lang w:val="pt-BR" w:eastAsia="en-US"/>
        </w:rPr>
      </w:pPr>
      <w:r w:rsidRPr="00270CCC">
        <w:rPr>
          <w:rFonts w:ascii="Arial" w:hAnsi="Arial" w:cs="Arial"/>
          <w:sz w:val="22"/>
          <w:szCs w:val="22"/>
        </w:rPr>
        <w:t xml:space="preserve">           </w:t>
      </w:r>
      <w:r w:rsidR="009F3395" w:rsidRPr="00270CCC">
        <w:rPr>
          <w:rFonts w:ascii="Arial" w:hAnsi="Arial" w:cs="Arial"/>
          <w:sz w:val="22"/>
          <w:szCs w:val="22"/>
        </w:rPr>
        <w:t>A</w:t>
      </w:r>
      <w:r w:rsidRPr="00270CCC">
        <w:rPr>
          <w:rFonts w:ascii="Arial" w:hAnsi="Arial" w:cs="Arial"/>
          <w:sz w:val="22"/>
          <w:szCs w:val="22"/>
        </w:rPr>
        <w:t xml:space="preserve"> grande maioria dos profissionais e as escolas de Odontologia vêm preconizando a utilização de barreiras físicas que envolvem tais instrumentos durante a utilização clínica, as quais evitam a contaminação externa das mesmas. Entretanto, na maioria das vezes, a esterilização desses objetos não é realizada, o que torna preocupante o controle da parte interna da caneta, sendo este um potencial fator de contaminação cruzada durante o atendimento odontológico. </w:t>
      </w:r>
      <w:r w:rsidR="009F3395" w:rsidRPr="00270CCC">
        <w:rPr>
          <w:rFonts w:ascii="Arial" w:hAnsi="Arial" w:cs="Arial"/>
          <w:sz w:val="22"/>
          <w:szCs w:val="22"/>
        </w:rPr>
        <w:t>Segundo Jorge</w:t>
      </w:r>
      <w:r w:rsidR="009F3395" w:rsidRPr="00270CCC">
        <w:rPr>
          <w:rFonts w:ascii="Arial" w:hAnsi="Arial" w:cs="Arial"/>
          <w:sz w:val="22"/>
          <w:szCs w:val="22"/>
          <w:vertAlign w:val="superscript"/>
        </w:rPr>
        <w:t>1</w:t>
      </w:r>
      <w:r w:rsidR="0008452F">
        <w:rPr>
          <w:rFonts w:ascii="Arial" w:hAnsi="Arial" w:cs="Arial"/>
          <w:sz w:val="22"/>
          <w:szCs w:val="22"/>
          <w:vertAlign w:val="superscript"/>
        </w:rPr>
        <w:t>0</w:t>
      </w:r>
      <w:r w:rsidR="009F3395" w:rsidRPr="00270CCC">
        <w:rPr>
          <w:rFonts w:ascii="Arial" w:hAnsi="Arial" w:cs="Arial"/>
          <w:sz w:val="22"/>
          <w:szCs w:val="22"/>
        </w:rPr>
        <w:t xml:space="preserve">, em 1997, </w:t>
      </w:r>
      <w:r w:rsidR="009F3395" w:rsidRPr="00270CCC">
        <w:rPr>
          <w:rFonts w:ascii="Arial" w:eastAsia="Calibri" w:hAnsi="Arial" w:cs="Arial"/>
          <w:sz w:val="22"/>
          <w:szCs w:val="22"/>
          <w:lang w:val="pt-BR" w:eastAsia="en-US"/>
        </w:rPr>
        <w:t>na cavidade bucal existem mais de 350 espécies bacterianas como habitantes normais da microbiota, a saliva contém 43 milhões a 5,5 bilhões de bactérias por mililitro, enfatizando a importância dos profissionais de odontologia, sempre que utilizar</w:t>
      </w:r>
      <w:r w:rsidR="003E2419" w:rsidRPr="00270CCC">
        <w:rPr>
          <w:rFonts w:ascii="Arial" w:eastAsia="Calibri" w:hAnsi="Arial" w:cs="Arial"/>
          <w:sz w:val="22"/>
          <w:szCs w:val="22"/>
          <w:lang w:val="pt-BR" w:eastAsia="en-US"/>
        </w:rPr>
        <w:t>em</w:t>
      </w:r>
      <w:r w:rsidR="009F3395" w:rsidRPr="00270CCC">
        <w:rPr>
          <w:rFonts w:ascii="Arial" w:eastAsia="Calibri" w:hAnsi="Arial" w:cs="Arial"/>
          <w:sz w:val="22"/>
          <w:szCs w:val="22"/>
          <w:lang w:val="pt-BR" w:eastAsia="en-US"/>
        </w:rPr>
        <w:t xml:space="preserve"> em seu consultório instrumentos e aparelhos que entraram em contato com sangue e/ou saliva esterilizá-los, prevenindo assim, infecções cruzadas.  </w:t>
      </w:r>
    </w:p>
    <w:p w:rsidR="00EC5205" w:rsidRPr="00270CCC" w:rsidRDefault="00EC5205" w:rsidP="00270CCC">
      <w:pPr>
        <w:autoSpaceDE w:val="0"/>
        <w:autoSpaceDN w:val="0"/>
        <w:adjustRightInd w:val="0"/>
        <w:spacing w:line="480" w:lineRule="auto"/>
        <w:jc w:val="both"/>
        <w:rPr>
          <w:rFonts w:ascii="Arial" w:hAnsi="Arial" w:cs="Arial"/>
        </w:rPr>
      </w:pPr>
      <w:r w:rsidRPr="00270CCC">
        <w:rPr>
          <w:rFonts w:ascii="Arial" w:hAnsi="Arial" w:cs="Arial"/>
        </w:rPr>
        <w:t xml:space="preserve">           Walker et al</w:t>
      </w:r>
      <w:r w:rsidR="0087750D" w:rsidRPr="00270CCC">
        <w:rPr>
          <w:rFonts w:ascii="Arial" w:hAnsi="Arial" w:cs="Arial"/>
        </w:rPr>
        <w:t>.</w:t>
      </w:r>
      <w:r w:rsidRPr="00270CCC">
        <w:rPr>
          <w:rFonts w:ascii="Arial" w:hAnsi="Arial" w:cs="Arial"/>
        </w:rPr>
        <w:t xml:space="preserve"> (2000)</w:t>
      </w:r>
      <w:r w:rsidR="0087750D" w:rsidRPr="00270CCC">
        <w:rPr>
          <w:rFonts w:ascii="Arial" w:hAnsi="Arial" w:cs="Arial"/>
          <w:vertAlign w:val="superscript"/>
        </w:rPr>
        <w:t>5</w:t>
      </w:r>
      <w:r w:rsidR="00036D32" w:rsidRPr="00270CCC">
        <w:rPr>
          <w:rFonts w:ascii="Arial" w:hAnsi="Arial" w:cs="Arial"/>
        </w:rPr>
        <w:t xml:space="preserve">, </w:t>
      </w:r>
      <w:r w:rsidR="009F3395" w:rsidRPr="00270CCC">
        <w:rPr>
          <w:rFonts w:ascii="Arial" w:hAnsi="Arial" w:cs="Arial"/>
        </w:rPr>
        <w:t>afirmaram</w:t>
      </w:r>
      <w:r w:rsidRPr="00270CCC">
        <w:rPr>
          <w:rFonts w:ascii="Arial" w:hAnsi="Arial" w:cs="Arial"/>
        </w:rPr>
        <w:t xml:space="preserve"> que durante a realização de procedimentos odontológicos, milhares de </w:t>
      </w:r>
      <w:r w:rsidR="003E2419" w:rsidRPr="00270CCC">
        <w:rPr>
          <w:rFonts w:ascii="Arial" w:hAnsi="Arial" w:cs="Arial"/>
        </w:rPr>
        <w:t xml:space="preserve">microrganismos da cavidade bucal </w:t>
      </w:r>
      <w:r w:rsidRPr="00270CCC">
        <w:rPr>
          <w:rFonts w:ascii="Arial" w:hAnsi="Arial" w:cs="Arial"/>
        </w:rPr>
        <w:t>são aspirados e se depositam  dentro das tubulações</w:t>
      </w:r>
      <w:r w:rsidR="00370529">
        <w:rPr>
          <w:rFonts w:ascii="Arial" w:hAnsi="Arial" w:cs="Arial"/>
        </w:rPr>
        <w:t xml:space="preserve"> da caneta de alta rotação</w:t>
      </w:r>
      <w:r w:rsidR="0008452F">
        <w:rPr>
          <w:rFonts w:ascii="Arial" w:hAnsi="Arial" w:cs="Arial"/>
        </w:rPr>
        <w:t xml:space="preserve">. </w:t>
      </w:r>
      <w:r w:rsidRPr="00270CCC">
        <w:rPr>
          <w:rFonts w:ascii="Arial" w:hAnsi="Arial" w:cs="Arial"/>
        </w:rPr>
        <w:t xml:space="preserve">Estes podem ser transferidos para os próximos pacientes a serem atendidos. </w:t>
      </w:r>
    </w:p>
    <w:p w:rsidR="00EC5205" w:rsidRPr="00270CCC" w:rsidRDefault="00EC5205" w:rsidP="00270CCC">
      <w:pPr>
        <w:autoSpaceDE w:val="0"/>
        <w:autoSpaceDN w:val="0"/>
        <w:adjustRightInd w:val="0"/>
        <w:spacing w:line="480" w:lineRule="auto"/>
        <w:jc w:val="both"/>
        <w:rPr>
          <w:rFonts w:ascii="Arial" w:hAnsi="Arial" w:cs="Arial"/>
        </w:rPr>
      </w:pPr>
      <w:r w:rsidRPr="00270CCC">
        <w:rPr>
          <w:rFonts w:ascii="Arial" w:hAnsi="Arial" w:cs="Arial"/>
        </w:rPr>
        <w:t xml:space="preserve">         </w:t>
      </w:r>
      <w:r w:rsidR="009F3395" w:rsidRPr="00270CCC">
        <w:rPr>
          <w:rFonts w:ascii="Arial" w:hAnsi="Arial" w:cs="Arial"/>
        </w:rPr>
        <w:t>O presente estudo</w:t>
      </w:r>
      <w:r w:rsidR="0001070C" w:rsidRPr="00270CCC">
        <w:rPr>
          <w:rFonts w:ascii="Arial" w:hAnsi="Arial" w:cs="Arial"/>
        </w:rPr>
        <w:t xml:space="preserve"> </w:t>
      </w:r>
      <w:r w:rsidR="009F3395" w:rsidRPr="00270CCC">
        <w:rPr>
          <w:rFonts w:ascii="Arial" w:hAnsi="Arial" w:cs="Arial"/>
        </w:rPr>
        <w:t>avaliou primeiramente, por meio de um questionário aplicado a 35 acadêmicos de Odontologia</w:t>
      </w:r>
      <w:r w:rsidR="0001070C" w:rsidRPr="00270CCC">
        <w:rPr>
          <w:rFonts w:ascii="Arial" w:hAnsi="Arial" w:cs="Arial"/>
        </w:rPr>
        <w:t xml:space="preserve"> (amostra de conveniência)</w:t>
      </w:r>
      <w:r w:rsidR="009F3395" w:rsidRPr="00270CCC">
        <w:rPr>
          <w:rFonts w:ascii="Arial" w:hAnsi="Arial" w:cs="Arial"/>
        </w:rPr>
        <w:t>, os procedimentos adotados p</w:t>
      </w:r>
      <w:r w:rsidR="003E2419" w:rsidRPr="00270CCC">
        <w:rPr>
          <w:rFonts w:ascii="Arial" w:hAnsi="Arial" w:cs="Arial"/>
        </w:rPr>
        <w:t xml:space="preserve">or eles para controle de infecção </w:t>
      </w:r>
      <w:r w:rsidR="009F3395" w:rsidRPr="00270CCC">
        <w:rPr>
          <w:rFonts w:ascii="Arial" w:hAnsi="Arial" w:cs="Arial"/>
        </w:rPr>
        <w:t>da caneta de alta rotação.</w:t>
      </w:r>
      <w:r w:rsidR="00E66F0C" w:rsidRPr="00270CCC">
        <w:rPr>
          <w:rFonts w:ascii="Arial" w:hAnsi="Arial" w:cs="Arial"/>
        </w:rPr>
        <w:t xml:space="preserve"> Foi constatado</w:t>
      </w:r>
      <w:r w:rsidR="00036D32" w:rsidRPr="00270CCC">
        <w:rPr>
          <w:rFonts w:ascii="Arial" w:hAnsi="Arial" w:cs="Arial"/>
        </w:rPr>
        <w:t>,</w:t>
      </w:r>
      <w:r w:rsidR="00E66F0C" w:rsidRPr="00270CCC">
        <w:rPr>
          <w:rFonts w:ascii="Arial" w:hAnsi="Arial" w:cs="Arial"/>
        </w:rPr>
        <w:t xml:space="preserve"> p</w:t>
      </w:r>
      <w:r w:rsidRPr="00270CCC">
        <w:rPr>
          <w:rFonts w:ascii="Arial" w:hAnsi="Arial" w:cs="Arial"/>
        </w:rPr>
        <w:t xml:space="preserve">ela tabela 1, que dos 35 acadêmicos participantes do estudo, 97,1 % possuíam </w:t>
      </w:r>
      <w:r w:rsidRPr="00270CCC">
        <w:rPr>
          <w:rFonts w:ascii="Arial" w:hAnsi="Arial" w:cs="Arial"/>
        </w:rPr>
        <w:lastRenderedPageBreak/>
        <w:t>apenas uma caneta de alta rotação e todos relataram utilizar barreira física envolvendo esta durante o uso.</w:t>
      </w:r>
      <w:r w:rsidR="00E66F0C" w:rsidRPr="00270CCC">
        <w:rPr>
          <w:rFonts w:ascii="Arial" w:hAnsi="Arial" w:cs="Arial"/>
        </w:rPr>
        <w:t xml:space="preserve"> </w:t>
      </w:r>
      <w:r w:rsidRPr="00270CCC">
        <w:rPr>
          <w:rFonts w:ascii="Arial" w:hAnsi="Arial" w:cs="Arial"/>
        </w:rPr>
        <w:t>Jorge</w:t>
      </w:r>
      <w:r w:rsidR="0087750D" w:rsidRPr="00270CCC">
        <w:rPr>
          <w:rFonts w:ascii="Arial" w:hAnsi="Arial" w:cs="Arial"/>
          <w:vertAlign w:val="superscript"/>
        </w:rPr>
        <w:t>1</w:t>
      </w:r>
      <w:r w:rsidRPr="00270CCC">
        <w:rPr>
          <w:rFonts w:ascii="Arial" w:hAnsi="Arial" w:cs="Arial"/>
        </w:rPr>
        <w:t>, em 2002, verificou que a utilização de barreiras físicas, que envolvem os instrumentos durante o uso, é eficiente no controle da infecção cruzada e devem ser utiliz</w:t>
      </w:r>
      <w:r w:rsidR="003E2419" w:rsidRPr="00270CCC">
        <w:rPr>
          <w:rFonts w:ascii="Arial" w:hAnsi="Arial" w:cs="Arial"/>
        </w:rPr>
        <w:t>adas sempre que possível</w:t>
      </w:r>
      <w:r w:rsidRPr="00270CCC">
        <w:rPr>
          <w:rFonts w:ascii="Arial" w:hAnsi="Arial" w:cs="Arial"/>
        </w:rPr>
        <w:t>.  Porém</w:t>
      </w:r>
      <w:r w:rsidR="00E66F0C" w:rsidRPr="00270CCC">
        <w:rPr>
          <w:rFonts w:ascii="Arial" w:hAnsi="Arial" w:cs="Arial"/>
        </w:rPr>
        <w:t>, na presente pesquisa, contatou-se</w:t>
      </w:r>
      <w:r w:rsidRPr="00270CCC">
        <w:rPr>
          <w:rFonts w:ascii="Arial" w:hAnsi="Arial" w:cs="Arial"/>
        </w:rPr>
        <w:t xml:space="preserve"> que todas as canetas que apresentaram algum tipo de contaminação, an</w:t>
      </w:r>
      <w:r w:rsidR="00036D32" w:rsidRPr="00270CCC">
        <w:rPr>
          <w:rFonts w:ascii="Arial" w:hAnsi="Arial" w:cs="Arial"/>
        </w:rPr>
        <w:t>alisadas no meio não seletivo (Á</w:t>
      </w:r>
      <w:r w:rsidRPr="00270CCC">
        <w:rPr>
          <w:rFonts w:ascii="Arial" w:hAnsi="Arial" w:cs="Arial"/>
        </w:rPr>
        <w:t>gar BHI) e/ou no meio seletivo (Ágar Mac Conkey), estavam envolvidas por barreira física durante o uso, conforme mostram as tabelas 1 e 2. A utilização da barreira não foi eficiente para evitar a contamina</w:t>
      </w:r>
      <w:r w:rsidR="00E66F0C" w:rsidRPr="00270CCC">
        <w:rPr>
          <w:rFonts w:ascii="Arial" w:hAnsi="Arial" w:cs="Arial"/>
        </w:rPr>
        <w:t>ção interna, protegendo somente a parte externa deste equipamento, sendo que 77,1%</w:t>
      </w:r>
      <w:r w:rsidR="00036D32" w:rsidRPr="00270CCC">
        <w:rPr>
          <w:rFonts w:ascii="Arial" w:hAnsi="Arial" w:cs="Arial"/>
        </w:rPr>
        <w:t xml:space="preserve"> dos acadêmicos consideraram a barreira </w:t>
      </w:r>
      <w:r w:rsidR="00E66F0C" w:rsidRPr="00270CCC">
        <w:rPr>
          <w:rFonts w:ascii="Arial" w:hAnsi="Arial" w:cs="Arial"/>
        </w:rPr>
        <w:t xml:space="preserve">ineficiente. </w:t>
      </w:r>
    </w:p>
    <w:p w:rsidR="00EC5205" w:rsidRPr="00270CCC" w:rsidRDefault="00EC5205" w:rsidP="00270CCC">
      <w:pPr>
        <w:autoSpaceDE w:val="0"/>
        <w:autoSpaceDN w:val="0"/>
        <w:adjustRightInd w:val="0"/>
        <w:spacing w:line="480" w:lineRule="auto"/>
        <w:jc w:val="both"/>
        <w:rPr>
          <w:rFonts w:ascii="Arial" w:hAnsi="Arial" w:cs="Arial"/>
        </w:rPr>
      </w:pPr>
      <w:r w:rsidRPr="00270CCC">
        <w:rPr>
          <w:rFonts w:ascii="Arial" w:hAnsi="Arial" w:cs="Arial"/>
        </w:rPr>
        <w:t xml:space="preserve">          </w:t>
      </w:r>
      <w:r w:rsidR="003E2419" w:rsidRPr="00270CCC">
        <w:rPr>
          <w:rFonts w:ascii="Arial" w:hAnsi="Arial" w:cs="Arial"/>
        </w:rPr>
        <w:t>Concordando com o estudo de Jorge</w:t>
      </w:r>
      <w:r w:rsidR="003E2419" w:rsidRPr="00270CCC">
        <w:rPr>
          <w:rFonts w:ascii="Arial" w:hAnsi="Arial" w:cs="Arial"/>
          <w:vertAlign w:val="superscript"/>
        </w:rPr>
        <w:t>1</w:t>
      </w:r>
      <w:r w:rsidR="00AC061E">
        <w:rPr>
          <w:rFonts w:ascii="Arial" w:hAnsi="Arial" w:cs="Arial"/>
          <w:vertAlign w:val="superscript"/>
        </w:rPr>
        <w:t>2</w:t>
      </w:r>
      <w:r w:rsidR="003E2419" w:rsidRPr="00270CCC">
        <w:rPr>
          <w:rFonts w:ascii="Arial" w:hAnsi="Arial" w:cs="Arial"/>
        </w:rPr>
        <w:t>, em 1997, no presente estudo f</w:t>
      </w:r>
      <w:r w:rsidR="00E66F0C" w:rsidRPr="00270CCC">
        <w:rPr>
          <w:rFonts w:ascii="Arial" w:hAnsi="Arial" w:cs="Arial"/>
        </w:rPr>
        <w:t xml:space="preserve">oi observado </w:t>
      </w:r>
      <w:r w:rsidRPr="00270CCC">
        <w:rPr>
          <w:rFonts w:ascii="Arial" w:hAnsi="Arial" w:cs="Arial"/>
        </w:rPr>
        <w:t>que 97,1% dos alunos utilizam a desinfecção com álcool 70%, em substituição aos métodos de esterilização das canetas, entre um atendimento e outro.</w:t>
      </w:r>
      <w:r w:rsidR="00E66F0C" w:rsidRPr="00270CCC">
        <w:rPr>
          <w:rFonts w:ascii="Arial" w:hAnsi="Arial" w:cs="Arial"/>
        </w:rPr>
        <w:t xml:space="preserve"> </w:t>
      </w:r>
      <w:r w:rsidRPr="00270CCC">
        <w:rPr>
          <w:rFonts w:ascii="Arial" w:hAnsi="Arial" w:cs="Arial"/>
        </w:rPr>
        <w:t>Em estudo realizado por Pereira (2008)</w:t>
      </w:r>
      <w:r w:rsidR="0087750D" w:rsidRPr="00270CCC">
        <w:rPr>
          <w:rFonts w:ascii="Arial" w:hAnsi="Arial" w:cs="Arial"/>
          <w:vertAlign w:val="superscript"/>
        </w:rPr>
        <w:t>1</w:t>
      </w:r>
      <w:r w:rsidR="00E96BE1" w:rsidRPr="00270CCC">
        <w:rPr>
          <w:rFonts w:ascii="Arial" w:hAnsi="Arial" w:cs="Arial"/>
          <w:vertAlign w:val="superscript"/>
        </w:rPr>
        <w:t>1</w:t>
      </w:r>
      <w:r w:rsidR="0087750D" w:rsidRPr="00270CCC">
        <w:rPr>
          <w:rFonts w:ascii="Arial" w:hAnsi="Arial" w:cs="Arial"/>
        </w:rPr>
        <w:t>,</w:t>
      </w:r>
      <w:r w:rsidRPr="00270CCC">
        <w:rPr>
          <w:rFonts w:ascii="Arial" w:hAnsi="Arial" w:cs="Arial"/>
        </w:rPr>
        <w:t xml:space="preserve"> </w:t>
      </w:r>
      <w:r w:rsidR="00E66F0C" w:rsidRPr="00270CCC">
        <w:rPr>
          <w:rFonts w:ascii="Arial" w:hAnsi="Arial" w:cs="Arial"/>
        </w:rPr>
        <w:t>foi identificada</w:t>
      </w:r>
      <w:r w:rsidRPr="00270CCC">
        <w:rPr>
          <w:rFonts w:ascii="Arial" w:hAnsi="Arial" w:cs="Arial"/>
        </w:rPr>
        <w:t xml:space="preserve"> a rotina de descontaminação das canetas odontológicas de alta rotação e a ação bactericida e fungicida do álcool etílico a 70% n</w:t>
      </w:r>
      <w:r w:rsidR="00E66F0C" w:rsidRPr="00270CCC">
        <w:rPr>
          <w:rFonts w:ascii="Arial" w:hAnsi="Arial" w:cs="Arial"/>
        </w:rPr>
        <w:t xml:space="preserve">a descontaminação das mesmas </w:t>
      </w:r>
      <w:r w:rsidRPr="00270CCC">
        <w:rPr>
          <w:rFonts w:ascii="Arial" w:hAnsi="Arial" w:cs="Arial"/>
        </w:rPr>
        <w:t xml:space="preserve">em sete Unidades Básicas de Saúde do município de Goiânia. Foram coletadas 70 amostras de 19 canetas de alta rotação após o uso do álcool etílico a 70%. </w:t>
      </w:r>
      <w:r w:rsidR="00E66F0C" w:rsidRPr="00270CCC">
        <w:rPr>
          <w:rFonts w:ascii="Arial" w:hAnsi="Arial" w:cs="Arial"/>
        </w:rPr>
        <w:t>O</w:t>
      </w:r>
      <w:r w:rsidRPr="00270CCC">
        <w:rPr>
          <w:rFonts w:ascii="Arial" w:hAnsi="Arial" w:cs="Arial"/>
        </w:rPr>
        <w:t xml:space="preserve"> c</w:t>
      </w:r>
      <w:r w:rsidR="008D4403" w:rsidRPr="00270CCC">
        <w:rPr>
          <w:rFonts w:ascii="Arial" w:hAnsi="Arial" w:cs="Arial"/>
        </w:rPr>
        <w:t>rescimento em cultura de cocos g</w:t>
      </w:r>
      <w:r w:rsidR="00036D32" w:rsidRPr="00270CCC">
        <w:rPr>
          <w:rFonts w:ascii="Arial" w:hAnsi="Arial" w:cs="Arial"/>
        </w:rPr>
        <w:t>ram-</w:t>
      </w:r>
      <w:r w:rsidRPr="00270CCC">
        <w:rPr>
          <w:rFonts w:ascii="Arial" w:hAnsi="Arial" w:cs="Arial"/>
        </w:rPr>
        <w:t xml:space="preserve">positivos (dentre eles </w:t>
      </w:r>
      <w:r w:rsidRPr="00270CCC">
        <w:rPr>
          <w:rFonts w:ascii="Arial" w:hAnsi="Arial" w:cs="Arial"/>
          <w:i/>
        </w:rPr>
        <w:t>Staphylococcus</w:t>
      </w:r>
      <w:r w:rsidR="00541F8E" w:rsidRPr="00270CCC">
        <w:rPr>
          <w:rFonts w:ascii="Arial" w:hAnsi="Arial" w:cs="Arial"/>
          <w:i/>
        </w:rPr>
        <w:t xml:space="preserve"> spp</w:t>
      </w:r>
      <w:r w:rsidRPr="00270CCC">
        <w:rPr>
          <w:rFonts w:ascii="Arial" w:hAnsi="Arial" w:cs="Arial"/>
          <w:i/>
        </w:rPr>
        <w:t xml:space="preserve"> </w:t>
      </w:r>
      <w:r w:rsidRPr="00270CCC">
        <w:rPr>
          <w:rFonts w:ascii="Arial" w:hAnsi="Arial" w:cs="Arial"/>
        </w:rPr>
        <w:t>e</w:t>
      </w:r>
      <w:r w:rsidRPr="00270CCC">
        <w:rPr>
          <w:rFonts w:ascii="Arial" w:hAnsi="Arial" w:cs="Arial"/>
          <w:i/>
        </w:rPr>
        <w:t xml:space="preserve"> Streptococcus</w:t>
      </w:r>
      <w:r w:rsidR="00541F8E" w:rsidRPr="00270CCC">
        <w:rPr>
          <w:rFonts w:ascii="Arial" w:hAnsi="Arial" w:cs="Arial"/>
          <w:i/>
        </w:rPr>
        <w:t xml:space="preserve"> spp</w:t>
      </w:r>
      <w:r w:rsidRPr="00270CCC">
        <w:rPr>
          <w:rFonts w:ascii="Arial" w:hAnsi="Arial" w:cs="Arial"/>
        </w:rPr>
        <w:t xml:space="preserve">) </w:t>
      </w:r>
      <w:r w:rsidR="00E66F0C" w:rsidRPr="00270CCC">
        <w:rPr>
          <w:rFonts w:ascii="Arial" w:hAnsi="Arial" w:cs="Arial"/>
        </w:rPr>
        <w:t xml:space="preserve">foi observado </w:t>
      </w:r>
      <w:r w:rsidRPr="00270CCC">
        <w:rPr>
          <w:rFonts w:ascii="Arial" w:hAnsi="Arial" w:cs="Arial"/>
        </w:rPr>
        <w:t>em 29 (41,5%) amostras, lev</w:t>
      </w:r>
      <w:r w:rsidR="008D4403" w:rsidRPr="00270CCC">
        <w:rPr>
          <w:rFonts w:ascii="Arial" w:hAnsi="Arial" w:cs="Arial"/>
        </w:rPr>
        <w:t>eduras em oito (11,4%) e cocos g</w:t>
      </w:r>
      <w:r w:rsidR="00036D32" w:rsidRPr="00270CCC">
        <w:rPr>
          <w:rFonts w:ascii="Arial" w:hAnsi="Arial" w:cs="Arial"/>
        </w:rPr>
        <w:t>ram-</w:t>
      </w:r>
      <w:r w:rsidRPr="00270CCC">
        <w:rPr>
          <w:rFonts w:ascii="Arial" w:hAnsi="Arial" w:cs="Arial"/>
        </w:rPr>
        <w:t xml:space="preserve">positivos associados a leveduras em nove (12,8%), </w:t>
      </w:r>
      <w:r w:rsidR="00E66F0C" w:rsidRPr="00270CCC">
        <w:rPr>
          <w:rFonts w:ascii="Arial" w:hAnsi="Arial" w:cs="Arial"/>
        </w:rPr>
        <w:t xml:space="preserve">sendo </w:t>
      </w:r>
      <w:r w:rsidRPr="00270CCC">
        <w:rPr>
          <w:rFonts w:ascii="Arial" w:hAnsi="Arial" w:cs="Arial"/>
        </w:rPr>
        <w:t>46 (65,7%) amostra</w:t>
      </w:r>
      <w:r w:rsidR="00E66F0C" w:rsidRPr="00270CCC">
        <w:rPr>
          <w:rFonts w:ascii="Arial" w:hAnsi="Arial" w:cs="Arial"/>
        </w:rPr>
        <w:t xml:space="preserve">s positivas. Foram </w:t>
      </w:r>
      <w:r w:rsidR="00D21CA7" w:rsidRPr="00270CCC">
        <w:rPr>
          <w:rFonts w:ascii="Arial" w:hAnsi="Arial" w:cs="Arial"/>
        </w:rPr>
        <w:t xml:space="preserve">isoladas nove culturas de </w:t>
      </w:r>
      <w:r w:rsidR="00D21CA7" w:rsidRPr="00270CCC">
        <w:rPr>
          <w:rFonts w:ascii="Arial" w:hAnsi="Arial" w:cs="Arial"/>
          <w:i/>
        </w:rPr>
        <w:t>Candida albicans</w:t>
      </w:r>
      <w:r w:rsidR="00D21CA7" w:rsidRPr="00270CCC">
        <w:rPr>
          <w:rFonts w:ascii="Arial" w:hAnsi="Arial" w:cs="Arial"/>
        </w:rPr>
        <w:t xml:space="preserve"> </w:t>
      </w:r>
      <w:r w:rsidR="00D21CA7" w:rsidRPr="00270CCC">
        <w:rPr>
          <w:rFonts w:ascii="Arial" w:hAnsi="Arial" w:cs="Arial"/>
          <w:i/>
        </w:rPr>
        <w:t>(C. albicans</w:t>
      </w:r>
      <w:r w:rsidR="00D21CA7" w:rsidRPr="00270CCC">
        <w:rPr>
          <w:rFonts w:ascii="Arial" w:hAnsi="Arial" w:cs="Arial"/>
        </w:rPr>
        <w:t>) (12,9%), seis de</w:t>
      </w:r>
      <w:r w:rsidRPr="00270CCC">
        <w:rPr>
          <w:rFonts w:ascii="Arial" w:hAnsi="Arial" w:cs="Arial"/>
        </w:rPr>
        <w:t xml:space="preserve"> </w:t>
      </w:r>
      <w:r w:rsidR="00541F8E" w:rsidRPr="00270CCC">
        <w:rPr>
          <w:rFonts w:ascii="Arial" w:hAnsi="Arial" w:cs="Arial"/>
          <w:i/>
        </w:rPr>
        <w:t>Candida krusei (</w:t>
      </w:r>
      <w:r w:rsidRPr="00270CCC">
        <w:rPr>
          <w:rFonts w:ascii="Arial" w:hAnsi="Arial" w:cs="Arial"/>
          <w:i/>
        </w:rPr>
        <w:t>C. kruse</w:t>
      </w:r>
      <w:r w:rsidR="00541F8E" w:rsidRPr="00270CCC">
        <w:rPr>
          <w:rFonts w:ascii="Arial" w:hAnsi="Arial" w:cs="Arial"/>
          <w:i/>
        </w:rPr>
        <w:t>i)</w:t>
      </w:r>
      <w:r w:rsidR="00541F8E" w:rsidRPr="00270CCC">
        <w:rPr>
          <w:rFonts w:ascii="Arial" w:hAnsi="Arial" w:cs="Arial"/>
        </w:rPr>
        <w:t xml:space="preserve"> </w:t>
      </w:r>
      <w:r w:rsidRPr="00270CCC">
        <w:rPr>
          <w:rFonts w:ascii="Arial" w:hAnsi="Arial" w:cs="Arial"/>
        </w:rPr>
        <w:t>(8,5%) e duas</w:t>
      </w:r>
      <w:r w:rsidR="00D21CA7" w:rsidRPr="00270CCC">
        <w:rPr>
          <w:rFonts w:ascii="Arial" w:hAnsi="Arial" w:cs="Arial"/>
        </w:rPr>
        <w:t xml:space="preserve"> de</w:t>
      </w:r>
      <w:r w:rsidRPr="00270CCC">
        <w:rPr>
          <w:rFonts w:ascii="Arial" w:hAnsi="Arial" w:cs="Arial"/>
        </w:rPr>
        <w:t xml:space="preserve"> </w:t>
      </w:r>
      <w:r w:rsidR="00541F8E" w:rsidRPr="00270CCC">
        <w:rPr>
          <w:rFonts w:ascii="Arial" w:hAnsi="Arial" w:cs="Arial"/>
          <w:i/>
        </w:rPr>
        <w:t>Candida guilliermondi (</w:t>
      </w:r>
      <w:r w:rsidRPr="00270CCC">
        <w:rPr>
          <w:rFonts w:ascii="Arial" w:hAnsi="Arial" w:cs="Arial"/>
          <w:i/>
        </w:rPr>
        <w:t>C. guilliermondi</w:t>
      </w:r>
      <w:r w:rsidR="00541F8E" w:rsidRPr="00270CCC">
        <w:rPr>
          <w:rFonts w:ascii="Arial" w:hAnsi="Arial" w:cs="Arial"/>
          <w:i/>
        </w:rPr>
        <w:t>)</w:t>
      </w:r>
      <w:r w:rsidR="00896C9E" w:rsidRPr="00270CCC">
        <w:rPr>
          <w:rFonts w:ascii="Arial" w:hAnsi="Arial" w:cs="Arial"/>
        </w:rPr>
        <w:t xml:space="preserve"> (2,8%)</w:t>
      </w:r>
      <w:r w:rsidRPr="00270CCC">
        <w:rPr>
          <w:rFonts w:ascii="Arial" w:hAnsi="Arial" w:cs="Arial"/>
        </w:rPr>
        <w:t>. Assim, o autor concluiu que o uso do álcool etílico a 70% na descontaminação de canetas de alta rotação não foi eficiente para inativar os microrganismos presentes neste artigo. Segundo Bittencourt et</w:t>
      </w:r>
      <w:r w:rsidR="0087750D" w:rsidRPr="00270CCC">
        <w:rPr>
          <w:rFonts w:ascii="Arial" w:hAnsi="Arial" w:cs="Arial"/>
        </w:rPr>
        <w:t xml:space="preserve"> al.</w:t>
      </w:r>
      <w:r w:rsidR="00E96BE1" w:rsidRPr="00270CCC">
        <w:rPr>
          <w:rFonts w:ascii="Arial" w:hAnsi="Arial" w:cs="Arial"/>
          <w:vertAlign w:val="superscript"/>
        </w:rPr>
        <w:t>9</w:t>
      </w:r>
      <w:r w:rsidR="0087750D" w:rsidRPr="00270CCC">
        <w:rPr>
          <w:rFonts w:ascii="Arial" w:hAnsi="Arial" w:cs="Arial"/>
        </w:rPr>
        <w:t>,</w:t>
      </w:r>
      <w:r w:rsidRPr="00270CCC">
        <w:rPr>
          <w:rFonts w:ascii="Arial" w:hAnsi="Arial" w:cs="Arial"/>
        </w:rPr>
        <w:t xml:space="preserve"> em 2003, o uso de desinfetantes reduz a contaminação da superfície externa </w:t>
      </w:r>
      <w:r w:rsidRPr="00270CCC">
        <w:rPr>
          <w:rFonts w:ascii="Arial" w:hAnsi="Arial" w:cs="Arial"/>
        </w:rPr>
        <w:lastRenderedPageBreak/>
        <w:t xml:space="preserve">dos equipamentos, porém, para superfície interna não há eliminação eficaz dos microrganismos. </w:t>
      </w:r>
    </w:p>
    <w:p w:rsidR="00EC0BAE" w:rsidRPr="00270CCC" w:rsidRDefault="00EC5205" w:rsidP="00270CCC">
      <w:pPr>
        <w:autoSpaceDE w:val="0"/>
        <w:autoSpaceDN w:val="0"/>
        <w:adjustRightInd w:val="0"/>
        <w:spacing w:line="480" w:lineRule="auto"/>
        <w:jc w:val="both"/>
        <w:rPr>
          <w:rFonts w:ascii="Arial" w:hAnsi="Arial" w:cs="Arial"/>
        </w:rPr>
      </w:pPr>
      <w:r w:rsidRPr="00270CCC">
        <w:rPr>
          <w:rFonts w:ascii="Arial" w:hAnsi="Arial" w:cs="Arial"/>
        </w:rPr>
        <w:t xml:space="preserve">            </w:t>
      </w:r>
      <w:r w:rsidR="00896C9E" w:rsidRPr="00270CCC">
        <w:rPr>
          <w:rFonts w:ascii="Arial" w:hAnsi="Arial" w:cs="Arial"/>
        </w:rPr>
        <w:t xml:space="preserve">No </w:t>
      </w:r>
      <w:r w:rsidRPr="00270CCC">
        <w:rPr>
          <w:rFonts w:ascii="Arial" w:hAnsi="Arial" w:cs="Arial"/>
        </w:rPr>
        <w:t>presente estudo, constatou-se que 40% dos acadêmicos não esterilizam suas canetas de alta rotação e 57,1%</w:t>
      </w:r>
      <w:r w:rsidR="00896C9E" w:rsidRPr="00270CCC">
        <w:rPr>
          <w:rFonts w:ascii="Arial" w:hAnsi="Arial" w:cs="Arial"/>
        </w:rPr>
        <w:t xml:space="preserve"> destes,</w:t>
      </w:r>
      <w:r w:rsidRPr="00270CCC">
        <w:rPr>
          <w:rFonts w:ascii="Arial" w:hAnsi="Arial" w:cs="Arial"/>
        </w:rPr>
        <w:t xml:space="preserve"> relataram esterilizar em autoclave somente quando a utilizam em procedimentos cirúrgicos. Apenas 2,9 % afirmaram que a esterilização é realizada uma vez por semana, 34% dos alunos julgam necessária a esterilização da caneta a cada atendimento, conforme mostra a tabela 1.  Em um estudo realizado por Alvarenga </w:t>
      </w:r>
      <w:r w:rsidR="00137790" w:rsidRPr="00270CCC">
        <w:rPr>
          <w:rFonts w:ascii="Arial" w:hAnsi="Arial" w:cs="Arial"/>
        </w:rPr>
        <w:t>et</w:t>
      </w:r>
      <w:r w:rsidRPr="00270CCC">
        <w:rPr>
          <w:rFonts w:ascii="Arial" w:hAnsi="Arial" w:cs="Arial"/>
        </w:rPr>
        <w:t xml:space="preserve"> al.</w:t>
      </w:r>
      <w:r w:rsidR="0087750D" w:rsidRPr="00270CCC">
        <w:rPr>
          <w:rFonts w:ascii="Arial" w:hAnsi="Arial" w:cs="Arial"/>
          <w:vertAlign w:val="superscript"/>
        </w:rPr>
        <w:t>1</w:t>
      </w:r>
      <w:r w:rsidR="00AC061E">
        <w:rPr>
          <w:rFonts w:ascii="Arial" w:hAnsi="Arial" w:cs="Arial"/>
          <w:vertAlign w:val="superscript"/>
        </w:rPr>
        <w:t>1</w:t>
      </w:r>
      <w:r w:rsidRPr="00270CCC">
        <w:rPr>
          <w:rFonts w:ascii="Arial" w:hAnsi="Arial" w:cs="Arial"/>
        </w:rPr>
        <w:t xml:space="preserve"> (2011), para avaliar a </w:t>
      </w:r>
      <w:r w:rsidRPr="00270CCC">
        <w:rPr>
          <w:rFonts w:ascii="Arial" w:hAnsi="Arial" w:cs="Arial"/>
          <w:bCs/>
        </w:rPr>
        <w:t>efetividade de um protocolo de reprocessamento na esterilização de canetas de alta rotação em autoclave gravitacional</w:t>
      </w:r>
      <w:r w:rsidRPr="00270CCC">
        <w:rPr>
          <w:rFonts w:ascii="Arial" w:hAnsi="Arial" w:cs="Arial"/>
        </w:rPr>
        <w:t>, foram coletadas amostras de seis canetas, utiliz</w:t>
      </w:r>
      <w:r w:rsidR="00896C9E" w:rsidRPr="00270CCC">
        <w:rPr>
          <w:rFonts w:ascii="Arial" w:hAnsi="Arial" w:cs="Arial"/>
        </w:rPr>
        <w:t>adas em 60 pacientes diferentes</w:t>
      </w:r>
      <w:r w:rsidR="00541F8E" w:rsidRPr="00270CCC">
        <w:rPr>
          <w:rFonts w:ascii="Arial" w:hAnsi="Arial" w:cs="Arial"/>
        </w:rPr>
        <w:t>. As canetas fo</w:t>
      </w:r>
      <w:r w:rsidRPr="00270CCC">
        <w:rPr>
          <w:rFonts w:ascii="Arial" w:hAnsi="Arial" w:cs="Arial"/>
        </w:rPr>
        <w:t xml:space="preserve">ram limpas com detergente enzimático, lavadas com água, secadas com gaze, lubrificadas, embaladas e esterilizadas. </w:t>
      </w:r>
      <w:r w:rsidRPr="00270CCC">
        <w:rPr>
          <w:rFonts w:ascii="Arial" w:hAnsi="Arial" w:cs="Arial"/>
          <w:iCs/>
        </w:rPr>
        <w:t>Após análise microbiológica</w:t>
      </w:r>
      <w:r w:rsidR="00541F8E" w:rsidRPr="00270CCC">
        <w:rPr>
          <w:rFonts w:ascii="Arial" w:hAnsi="Arial" w:cs="Arial"/>
          <w:iCs/>
        </w:rPr>
        <w:t>,</w:t>
      </w:r>
      <w:r w:rsidRPr="00270CCC">
        <w:rPr>
          <w:rFonts w:ascii="Arial" w:hAnsi="Arial" w:cs="Arial"/>
          <w:iCs/>
        </w:rPr>
        <w:t xml:space="preserve"> constataram que </w:t>
      </w:r>
      <w:r w:rsidRPr="00270CCC">
        <w:rPr>
          <w:rFonts w:ascii="Arial" w:hAnsi="Arial" w:cs="Arial"/>
        </w:rPr>
        <w:t>as 60 amostras não apresentaram crescimento microbiano, o que evidencia a efetividade da esterilizaçã</w:t>
      </w:r>
      <w:r w:rsidR="00896C9E" w:rsidRPr="00270CCC">
        <w:rPr>
          <w:rFonts w:ascii="Arial" w:hAnsi="Arial" w:cs="Arial"/>
        </w:rPr>
        <w:t xml:space="preserve">o em autoclaves gravitacionais. </w:t>
      </w:r>
      <w:r w:rsidRPr="00270CCC">
        <w:rPr>
          <w:rFonts w:ascii="Arial" w:hAnsi="Arial" w:cs="Arial"/>
        </w:rPr>
        <w:t xml:space="preserve">Porém na presente pesquisa, verificamos que as três canetas de alta rotação que estavam esterilizadas no dia da coleta, apresentaram contaminação por </w:t>
      </w:r>
      <w:r w:rsidR="00036D32" w:rsidRPr="00270CCC">
        <w:rPr>
          <w:rFonts w:ascii="Arial" w:hAnsi="Arial" w:cs="Arial"/>
        </w:rPr>
        <w:t>bacilos gram-</w:t>
      </w:r>
      <w:r w:rsidRPr="00270CCC">
        <w:rPr>
          <w:rFonts w:ascii="Arial" w:hAnsi="Arial" w:cs="Arial"/>
        </w:rPr>
        <w:t xml:space="preserve">negativos (BGNs) antes da utilização em procedimentos clínicos, conforme apresentado na tabela 5.  </w:t>
      </w:r>
    </w:p>
    <w:p w:rsidR="00EC5205" w:rsidRPr="00270CCC" w:rsidRDefault="00EC0BAE" w:rsidP="00270CCC">
      <w:pPr>
        <w:autoSpaceDE w:val="0"/>
        <w:autoSpaceDN w:val="0"/>
        <w:adjustRightInd w:val="0"/>
        <w:spacing w:line="480" w:lineRule="auto"/>
        <w:jc w:val="both"/>
        <w:rPr>
          <w:rFonts w:ascii="Arial" w:hAnsi="Arial" w:cs="Arial"/>
          <w:bCs/>
        </w:rPr>
      </w:pPr>
      <w:r w:rsidRPr="00270CCC">
        <w:rPr>
          <w:rFonts w:ascii="Arial" w:hAnsi="Arial" w:cs="Arial"/>
        </w:rPr>
        <w:t xml:space="preserve">             </w:t>
      </w:r>
      <w:r w:rsidRPr="00270CCC">
        <w:rPr>
          <w:rFonts w:ascii="Arial" w:hAnsi="Arial" w:cs="Arial"/>
          <w:bCs/>
        </w:rPr>
        <w:t>Pereira et al. (2008)</w:t>
      </w:r>
      <w:r w:rsidRPr="00270CCC">
        <w:rPr>
          <w:rFonts w:ascii="Arial" w:hAnsi="Arial" w:cs="Arial"/>
          <w:bCs/>
          <w:vertAlign w:val="superscript"/>
        </w:rPr>
        <w:t>1</w:t>
      </w:r>
      <w:r w:rsidR="00AC061E">
        <w:rPr>
          <w:rFonts w:ascii="Arial" w:hAnsi="Arial" w:cs="Arial"/>
          <w:bCs/>
          <w:vertAlign w:val="superscript"/>
        </w:rPr>
        <w:t>2</w:t>
      </w:r>
      <w:r w:rsidRPr="00270CCC">
        <w:rPr>
          <w:rFonts w:ascii="Arial" w:hAnsi="Arial" w:cs="Arial"/>
          <w:bCs/>
        </w:rPr>
        <w:t xml:space="preserve">, relataram que </w:t>
      </w:r>
      <w:r w:rsidRPr="00270CCC">
        <w:rPr>
          <w:rFonts w:ascii="Arial" w:hAnsi="Arial" w:cs="Arial"/>
        </w:rPr>
        <w:t>na prática cotidiana tem-se observado que a maioria dos profissionais da odontologia não esterilizam as canetas de alta rotação devido ao  seu elevado custo, falta de informação e por possuírem um número insuficiente de canetas para atender seus pacientes. Além disso, o receio em causar danos às turbinas e rolamentos durante os ciclos de esterilização também se constitui em fator relevante. No entanto, muitos cirurgiões-dentistas ainda julgam desnecessária a esterilização de canetas de alta rotação</w:t>
      </w:r>
      <w:r w:rsidRPr="00270CCC">
        <w:rPr>
          <w:rFonts w:ascii="Arial" w:hAnsi="Arial" w:cs="Arial"/>
          <w:bCs/>
        </w:rPr>
        <w:t xml:space="preserve">.  </w:t>
      </w:r>
      <w:r w:rsidRPr="00270CCC">
        <w:rPr>
          <w:rFonts w:ascii="Arial" w:hAnsi="Arial" w:cs="Arial"/>
        </w:rPr>
        <w:t xml:space="preserve">     </w:t>
      </w:r>
    </w:p>
    <w:p w:rsidR="00896C9E" w:rsidRPr="00270CCC" w:rsidRDefault="00EC5205" w:rsidP="00270CCC">
      <w:pPr>
        <w:spacing w:line="480" w:lineRule="auto"/>
        <w:jc w:val="both"/>
        <w:rPr>
          <w:rFonts w:ascii="Arial" w:hAnsi="Arial" w:cs="Arial"/>
        </w:rPr>
      </w:pPr>
      <w:r w:rsidRPr="00270CCC">
        <w:rPr>
          <w:rFonts w:ascii="Arial" w:hAnsi="Arial" w:cs="Arial"/>
        </w:rPr>
        <w:lastRenderedPageBreak/>
        <w:t xml:space="preserve">           Considerando a contaminação encontrada nas canetas de alta rotação antes e após a realização de procedimentos clínic</w:t>
      </w:r>
      <w:r w:rsidR="00896C9E" w:rsidRPr="00270CCC">
        <w:rPr>
          <w:rFonts w:ascii="Arial" w:hAnsi="Arial" w:cs="Arial"/>
        </w:rPr>
        <w:t>os de rotina, foram identificado</w:t>
      </w:r>
      <w:r w:rsidRPr="00270CCC">
        <w:rPr>
          <w:rFonts w:ascii="Arial" w:hAnsi="Arial" w:cs="Arial"/>
        </w:rPr>
        <w:t xml:space="preserve">s, através dos testes do Sistema Bactray®, dezesseis diferentes tipos de bacilos </w:t>
      </w:r>
      <w:r w:rsidR="00EA4285" w:rsidRPr="00270CCC">
        <w:rPr>
          <w:rFonts w:ascii="Arial" w:hAnsi="Arial" w:cs="Arial"/>
        </w:rPr>
        <w:t>gram-</w:t>
      </w:r>
      <w:r w:rsidRPr="00270CCC">
        <w:rPr>
          <w:rFonts w:ascii="Arial" w:hAnsi="Arial" w:cs="Arial"/>
        </w:rPr>
        <w:t>negativos (BGNs), proveniente</w:t>
      </w:r>
      <w:r w:rsidR="00896C9E" w:rsidRPr="00270CCC">
        <w:rPr>
          <w:rFonts w:ascii="Arial" w:hAnsi="Arial" w:cs="Arial"/>
        </w:rPr>
        <w:t>s</w:t>
      </w:r>
      <w:r w:rsidRPr="00270CCC">
        <w:rPr>
          <w:rFonts w:ascii="Arial" w:hAnsi="Arial" w:cs="Arial"/>
        </w:rPr>
        <w:t xml:space="preserve"> da parte interna das canetas, como mostrado nos gráficos 1 e 2. Com relação às amostras coletadas an</w:t>
      </w:r>
      <w:r w:rsidR="00476C14" w:rsidRPr="00270CCC">
        <w:rPr>
          <w:rFonts w:ascii="Arial" w:hAnsi="Arial" w:cs="Arial"/>
        </w:rPr>
        <w:t>tes da utilização clínica, 65,7</w:t>
      </w:r>
      <w:r w:rsidRPr="00270CCC">
        <w:rPr>
          <w:rFonts w:ascii="Arial" w:hAnsi="Arial" w:cs="Arial"/>
        </w:rPr>
        <w:t xml:space="preserve">% delas já apresentaram contaminação por BGNs e </w:t>
      </w:r>
      <w:r w:rsidR="00896C9E" w:rsidRPr="00270CCC">
        <w:rPr>
          <w:rFonts w:ascii="Arial" w:hAnsi="Arial" w:cs="Arial"/>
        </w:rPr>
        <w:t xml:space="preserve">em </w:t>
      </w:r>
      <w:r w:rsidRPr="00270CCC">
        <w:rPr>
          <w:rFonts w:ascii="Arial" w:hAnsi="Arial" w:cs="Arial"/>
        </w:rPr>
        <w:t xml:space="preserve">100% </w:t>
      </w:r>
      <w:r w:rsidR="00896C9E" w:rsidRPr="00270CCC">
        <w:rPr>
          <w:rFonts w:ascii="Arial" w:hAnsi="Arial" w:cs="Arial"/>
        </w:rPr>
        <w:t xml:space="preserve">delas foi verificado </w:t>
      </w:r>
      <w:r w:rsidRPr="00270CCC">
        <w:rPr>
          <w:rFonts w:ascii="Arial" w:hAnsi="Arial" w:cs="Arial"/>
        </w:rPr>
        <w:t>algum tipo de crescimento no meio não seletivo (Ágar BHI), podendo tr</w:t>
      </w:r>
      <w:r w:rsidR="00EA4285" w:rsidRPr="00270CCC">
        <w:rPr>
          <w:rFonts w:ascii="Arial" w:hAnsi="Arial" w:cs="Arial"/>
        </w:rPr>
        <w:t>atar-se de bactérias, leveduras e</w:t>
      </w:r>
      <w:r w:rsidRPr="00270CCC">
        <w:rPr>
          <w:rFonts w:ascii="Arial" w:hAnsi="Arial" w:cs="Arial"/>
        </w:rPr>
        <w:t xml:space="preserve"> fungos. Em relação às amostras provenientes das canetas após a utilização clínica, constatou-se a presença de BGNs em 74,3% destas e 97,1% das amostras também apresentaram algum tipo de crescimento no Ágar BHI, como mostra a tabela 2. </w:t>
      </w:r>
    </w:p>
    <w:p w:rsidR="00EC5205" w:rsidRPr="00270CCC" w:rsidRDefault="00896C9E" w:rsidP="00270CCC">
      <w:pPr>
        <w:spacing w:line="480" w:lineRule="auto"/>
        <w:jc w:val="both"/>
        <w:rPr>
          <w:rFonts w:ascii="Arial" w:eastAsia="Times New Roman" w:hAnsi="Arial" w:cs="Arial"/>
          <w:lang w:eastAsia="pt-BR"/>
        </w:rPr>
      </w:pPr>
      <w:r w:rsidRPr="00270CCC">
        <w:rPr>
          <w:rFonts w:ascii="Arial" w:hAnsi="Arial" w:cs="Arial"/>
        </w:rPr>
        <w:t xml:space="preserve">         </w:t>
      </w:r>
      <w:r w:rsidR="00EC5205" w:rsidRPr="00270CCC">
        <w:rPr>
          <w:rFonts w:ascii="Arial" w:hAnsi="Arial" w:cs="Arial"/>
        </w:rPr>
        <w:t>Comparando o crescimento bacteriano no meio seletivo Ágar Mac Conkey, das amostras coletas antes da utilização clínica com as provenientes das canetas após a utilização clínica, conforme citado na tabela 4, podemos perceber que não houve diferença significativa no crescimento de bacilos gram</w:t>
      </w:r>
      <w:r w:rsidR="00EA4285" w:rsidRPr="00270CCC">
        <w:rPr>
          <w:rFonts w:ascii="Arial" w:hAnsi="Arial" w:cs="Arial"/>
        </w:rPr>
        <w:t>-</w:t>
      </w:r>
      <w:r w:rsidR="00541F8E" w:rsidRPr="00270CCC">
        <w:rPr>
          <w:rFonts w:ascii="Arial" w:hAnsi="Arial" w:cs="Arial"/>
        </w:rPr>
        <w:t xml:space="preserve"> negativos (BGNs). </w:t>
      </w:r>
      <w:r w:rsidR="00EC5205" w:rsidRPr="00270CCC">
        <w:rPr>
          <w:rFonts w:ascii="Arial" w:hAnsi="Arial" w:cs="Arial"/>
        </w:rPr>
        <w:t>As canetas já estavam contaminadas antes mesmo da realização do procedimento.  De acordo com Guimarães (2001)</w:t>
      </w:r>
      <w:r w:rsidR="0087750D" w:rsidRPr="00270CCC">
        <w:rPr>
          <w:rFonts w:ascii="Arial" w:hAnsi="Arial" w:cs="Arial"/>
          <w:vertAlign w:val="superscript"/>
        </w:rPr>
        <w:t>1</w:t>
      </w:r>
      <w:r w:rsidR="00AC061E">
        <w:rPr>
          <w:rFonts w:ascii="Arial" w:hAnsi="Arial" w:cs="Arial"/>
          <w:vertAlign w:val="superscript"/>
        </w:rPr>
        <w:t>3</w:t>
      </w:r>
      <w:r w:rsidR="00EC5205" w:rsidRPr="00270CCC">
        <w:rPr>
          <w:rFonts w:ascii="Arial" w:hAnsi="Arial" w:cs="Arial"/>
        </w:rPr>
        <w:t xml:space="preserve">, </w:t>
      </w:r>
      <w:r w:rsidR="00EC5205" w:rsidRPr="00270CCC">
        <w:rPr>
          <w:rFonts w:ascii="Arial" w:eastAsiaTheme="minorHAnsi" w:hAnsi="Arial" w:cs="Arial"/>
        </w:rPr>
        <w:t xml:space="preserve">ao desacelerar o pedal do motor das canetas de alta rotação, ocorre o risco de um refluxo de bactérias provenientes da boca dos pacientes para o interior da tubulação.  Isto pode provocar a formação ou aumento do biofilme microbiano. Estas bactérias, quando aspiradas para o interior dos equipamentos apresentam um mecanismos de adesão, dando a elas a capacidade de crescer e formar microcolônias dentro da tubulação formando um biofilme. Tais bactérias são resistentes a desinfetantes e sistemas imunológicos, acometendo principalmente pacientes imunocomprometidos que podem desenvolver Hepatite B, tuberculose, dentre outras doenças infecciosas. </w:t>
      </w:r>
      <w:r w:rsidR="00EC5205" w:rsidRPr="00270CCC">
        <w:rPr>
          <w:rFonts w:ascii="Arial" w:hAnsi="Arial" w:cs="Arial"/>
        </w:rPr>
        <w:t xml:space="preserve">  </w:t>
      </w:r>
    </w:p>
    <w:p w:rsidR="006C393D" w:rsidRPr="00270CCC" w:rsidRDefault="00EC5205" w:rsidP="00270CCC">
      <w:pPr>
        <w:spacing w:line="480" w:lineRule="auto"/>
        <w:jc w:val="both"/>
        <w:rPr>
          <w:rFonts w:ascii="Arial" w:hAnsi="Arial" w:cs="Arial"/>
          <w:iCs/>
        </w:rPr>
      </w:pPr>
      <w:r w:rsidRPr="00270CCC">
        <w:rPr>
          <w:rFonts w:ascii="Arial" w:hAnsi="Arial" w:cs="Arial"/>
        </w:rPr>
        <w:t xml:space="preserve">              Os dezesseis tipos de bactérias encontradas foram: </w:t>
      </w:r>
      <w:r w:rsidRPr="00270CCC">
        <w:rPr>
          <w:rFonts w:ascii="Arial" w:hAnsi="Arial" w:cs="Arial"/>
          <w:i/>
        </w:rPr>
        <w:t>Stenotrophomonas Maltophlia</w:t>
      </w:r>
      <w:r w:rsidR="00476C14" w:rsidRPr="00270CCC">
        <w:rPr>
          <w:rFonts w:ascii="Arial" w:hAnsi="Arial" w:cs="Arial"/>
          <w:i/>
        </w:rPr>
        <w:t xml:space="preserve"> (S. Maltophlia),</w:t>
      </w:r>
      <w:r w:rsidRPr="00270CCC">
        <w:rPr>
          <w:rFonts w:ascii="Arial" w:hAnsi="Arial" w:cs="Arial"/>
          <w:i/>
        </w:rPr>
        <w:t xml:space="preserve"> Pseudomonas Stutzer</w:t>
      </w:r>
      <w:r w:rsidR="00541F8E" w:rsidRPr="00270CCC">
        <w:rPr>
          <w:rFonts w:ascii="Arial" w:hAnsi="Arial" w:cs="Arial"/>
          <w:i/>
        </w:rPr>
        <w:t>i (P</w:t>
      </w:r>
      <w:r w:rsidR="00476C14" w:rsidRPr="00270CCC">
        <w:rPr>
          <w:rFonts w:ascii="Arial" w:hAnsi="Arial" w:cs="Arial"/>
          <w:i/>
        </w:rPr>
        <w:t>. Stutzeri)</w:t>
      </w:r>
      <w:r w:rsidR="00541F8E" w:rsidRPr="00270CCC">
        <w:rPr>
          <w:rFonts w:ascii="Arial" w:hAnsi="Arial" w:cs="Arial"/>
          <w:i/>
        </w:rPr>
        <w:t xml:space="preserve">, P. Alcaligenes, P. </w:t>
      </w:r>
      <w:r w:rsidR="00541F8E" w:rsidRPr="00270CCC">
        <w:rPr>
          <w:rFonts w:ascii="Arial" w:hAnsi="Arial" w:cs="Arial"/>
          <w:i/>
        </w:rPr>
        <w:lastRenderedPageBreak/>
        <w:t xml:space="preserve">Pseudoalcaligens, P. oryziabitans P. </w:t>
      </w:r>
      <w:r w:rsidRPr="00270CCC">
        <w:rPr>
          <w:rFonts w:ascii="Arial" w:hAnsi="Arial" w:cs="Arial"/>
          <w:i/>
        </w:rPr>
        <w:t>aeruginosa,</w:t>
      </w:r>
      <w:r w:rsidR="006C393D" w:rsidRPr="00270CCC">
        <w:rPr>
          <w:rFonts w:ascii="Arial" w:hAnsi="Arial" w:cs="Arial"/>
          <w:i/>
        </w:rPr>
        <w:t xml:space="preserve"> </w:t>
      </w:r>
      <w:r w:rsidR="00541F8E" w:rsidRPr="00270CCC">
        <w:rPr>
          <w:rFonts w:ascii="Arial" w:hAnsi="Arial" w:cs="Arial"/>
          <w:i/>
        </w:rPr>
        <w:t>P.</w:t>
      </w:r>
      <w:r w:rsidR="006C393D" w:rsidRPr="00270CCC">
        <w:rPr>
          <w:rFonts w:ascii="Arial" w:hAnsi="Arial" w:cs="Arial"/>
          <w:i/>
        </w:rPr>
        <w:t xml:space="preserve"> Putida,</w:t>
      </w:r>
      <w:r w:rsidRPr="00270CCC">
        <w:rPr>
          <w:rFonts w:ascii="Arial" w:hAnsi="Arial" w:cs="Arial"/>
          <w:i/>
        </w:rPr>
        <w:t xml:space="preserve"> Chromobacterium Violaceum</w:t>
      </w:r>
      <w:r w:rsidR="00476C14" w:rsidRPr="00270CCC">
        <w:rPr>
          <w:rFonts w:ascii="Arial" w:hAnsi="Arial" w:cs="Arial"/>
          <w:i/>
        </w:rPr>
        <w:t xml:space="preserve"> (C. Violaceum)</w:t>
      </w:r>
      <w:r w:rsidRPr="00270CCC">
        <w:rPr>
          <w:rFonts w:ascii="Arial" w:hAnsi="Arial" w:cs="Arial"/>
          <w:i/>
        </w:rPr>
        <w:t>,</w:t>
      </w:r>
      <w:r w:rsidR="00541F8E" w:rsidRPr="00270CCC">
        <w:rPr>
          <w:rFonts w:ascii="Arial" w:hAnsi="Arial" w:cs="Arial"/>
          <w:i/>
        </w:rPr>
        <w:t xml:space="preserve"> </w:t>
      </w:r>
      <w:r w:rsidRPr="00270CCC">
        <w:rPr>
          <w:rFonts w:ascii="Arial" w:hAnsi="Arial" w:cs="Arial"/>
          <w:i/>
        </w:rPr>
        <w:t>Moraxella,</w:t>
      </w:r>
      <w:r w:rsidR="00541F8E" w:rsidRPr="00270CCC">
        <w:rPr>
          <w:rFonts w:ascii="Arial" w:hAnsi="Arial" w:cs="Arial"/>
          <w:i/>
        </w:rPr>
        <w:t xml:space="preserve"> </w:t>
      </w:r>
      <w:r w:rsidRPr="00270CCC">
        <w:rPr>
          <w:rFonts w:ascii="Arial" w:hAnsi="Arial" w:cs="Arial"/>
          <w:i/>
        </w:rPr>
        <w:t>Acinetobacter, Escherichia coli</w:t>
      </w:r>
      <w:r w:rsidR="00476C14" w:rsidRPr="00270CCC">
        <w:rPr>
          <w:rFonts w:ascii="Arial" w:hAnsi="Arial" w:cs="Arial"/>
          <w:i/>
        </w:rPr>
        <w:t xml:space="preserve"> (E. coli)</w:t>
      </w:r>
      <w:r w:rsidRPr="00270CCC">
        <w:rPr>
          <w:rFonts w:ascii="Arial" w:hAnsi="Arial" w:cs="Arial"/>
          <w:i/>
        </w:rPr>
        <w:t>,</w:t>
      </w:r>
      <w:r w:rsidR="00EA4285" w:rsidRPr="00270CCC">
        <w:rPr>
          <w:rFonts w:ascii="Arial" w:hAnsi="Arial" w:cs="Arial"/>
          <w:i/>
        </w:rPr>
        <w:t xml:space="preserve"> Burkholderia Pseudomallei (B. Pseudomallei), </w:t>
      </w:r>
      <w:r w:rsidRPr="00270CCC">
        <w:rPr>
          <w:rFonts w:ascii="Arial" w:hAnsi="Arial" w:cs="Arial"/>
          <w:i/>
        </w:rPr>
        <w:t xml:space="preserve"> Klebisiella Ozaenae</w:t>
      </w:r>
      <w:r w:rsidR="00476C14" w:rsidRPr="00270CCC">
        <w:rPr>
          <w:rFonts w:ascii="Arial" w:hAnsi="Arial" w:cs="Arial"/>
          <w:i/>
        </w:rPr>
        <w:t xml:space="preserve"> (K. Ozaenae)</w:t>
      </w:r>
      <w:r w:rsidRPr="00270CCC">
        <w:rPr>
          <w:rFonts w:ascii="Arial" w:hAnsi="Arial" w:cs="Arial"/>
          <w:i/>
        </w:rPr>
        <w:t>, Plesiomonas Shigelloides</w:t>
      </w:r>
      <w:r w:rsidR="00476C14" w:rsidRPr="00270CCC">
        <w:rPr>
          <w:rFonts w:ascii="Arial" w:hAnsi="Arial" w:cs="Arial"/>
          <w:i/>
        </w:rPr>
        <w:t xml:space="preserve"> (P. Shigelloides)</w:t>
      </w:r>
      <w:r w:rsidRPr="00270CCC">
        <w:rPr>
          <w:rFonts w:ascii="Arial" w:hAnsi="Arial" w:cs="Arial"/>
          <w:i/>
        </w:rPr>
        <w:t xml:space="preserve">, Pasteurella ssp, </w:t>
      </w:r>
      <w:r w:rsidRPr="00270CCC">
        <w:rPr>
          <w:rFonts w:ascii="Arial" w:hAnsi="Arial" w:cs="Arial"/>
          <w:i/>
          <w:iCs/>
        </w:rPr>
        <w:t>Yersinia pseudotuberculosis</w:t>
      </w:r>
      <w:r w:rsidR="00476C14" w:rsidRPr="00270CCC">
        <w:rPr>
          <w:rFonts w:ascii="Arial" w:hAnsi="Arial" w:cs="Arial"/>
          <w:i/>
          <w:iCs/>
        </w:rPr>
        <w:t xml:space="preserve"> (Y. pseudotuberculosis)</w:t>
      </w:r>
      <w:r w:rsidRPr="00270CCC">
        <w:rPr>
          <w:rFonts w:ascii="Arial" w:hAnsi="Arial" w:cs="Arial"/>
          <w:i/>
        </w:rPr>
        <w:t>.</w:t>
      </w:r>
      <w:r w:rsidR="006C393D" w:rsidRPr="00270CCC">
        <w:rPr>
          <w:rFonts w:ascii="Arial" w:hAnsi="Arial" w:cs="Arial"/>
        </w:rPr>
        <w:t xml:space="preserve"> O Teste Exato de Fisher (P= 0,126) mostrou não haver diferença significativa no nível de contaminação, por bacilos gram-negativos, nas amostras coletadas antes e após a utilização da alta rotação.</w:t>
      </w:r>
    </w:p>
    <w:p w:rsidR="00EC5205" w:rsidRPr="00270CCC" w:rsidRDefault="00EC5205" w:rsidP="00270CCC">
      <w:pPr>
        <w:spacing w:line="480" w:lineRule="auto"/>
        <w:jc w:val="both"/>
        <w:rPr>
          <w:rFonts w:ascii="Arial" w:eastAsia="Times New Roman" w:hAnsi="Arial" w:cs="Arial"/>
          <w:lang w:eastAsia="pt-BR"/>
        </w:rPr>
      </w:pPr>
      <w:r w:rsidRPr="00270CCC">
        <w:rPr>
          <w:rFonts w:ascii="Arial" w:hAnsi="Arial" w:cs="Arial"/>
        </w:rPr>
        <w:t xml:space="preserve">          Segundo Tortora et al</w:t>
      </w:r>
      <w:r w:rsidR="00896C9E" w:rsidRPr="00270CCC">
        <w:rPr>
          <w:rFonts w:ascii="Arial" w:hAnsi="Arial" w:cs="Arial"/>
        </w:rPr>
        <w:t>.</w:t>
      </w:r>
      <w:r w:rsidR="0087750D" w:rsidRPr="00270CCC">
        <w:rPr>
          <w:rFonts w:ascii="Arial" w:hAnsi="Arial" w:cs="Arial"/>
          <w:vertAlign w:val="superscript"/>
        </w:rPr>
        <w:t>1</w:t>
      </w:r>
      <w:r w:rsidR="00AC061E">
        <w:rPr>
          <w:rFonts w:ascii="Arial" w:hAnsi="Arial" w:cs="Arial"/>
          <w:vertAlign w:val="superscript"/>
        </w:rPr>
        <w:t>4</w:t>
      </w:r>
      <w:r w:rsidRPr="00270CCC">
        <w:rPr>
          <w:rFonts w:ascii="Arial" w:hAnsi="Arial" w:cs="Arial"/>
        </w:rPr>
        <w:t xml:space="preserve"> (2005)</w:t>
      </w:r>
      <w:r w:rsidR="00896C9E" w:rsidRPr="00270CCC">
        <w:rPr>
          <w:rFonts w:ascii="Arial" w:hAnsi="Arial" w:cs="Arial"/>
        </w:rPr>
        <w:t>,</w:t>
      </w:r>
      <w:r w:rsidR="00EA4285" w:rsidRPr="00270CCC">
        <w:rPr>
          <w:rFonts w:ascii="Arial" w:hAnsi="Arial" w:cs="Arial"/>
        </w:rPr>
        <w:t xml:space="preserve"> a maioria destes bacilos gram-</w:t>
      </w:r>
      <w:r w:rsidRPr="00270CCC">
        <w:rPr>
          <w:rFonts w:ascii="Arial" w:hAnsi="Arial" w:cs="Arial"/>
        </w:rPr>
        <w:t>negativos são bactérias oportunistas relacionadas com uma grande variedade de infecções em indivíduos debilitados, co</w:t>
      </w:r>
      <w:r w:rsidR="00541F8E" w:rsidRPr="00270CCC">
        <w:rPr>
          <w:rFonts w:ascii="Arial" w:hAnsi="Arial" w:cs="Arial"/>
        </w:rPr>
        <w:t>mo endocardites, infecções uriná</w:t>
      </w:r>
      <w:r w:rsidRPr="00270CCC">
        <w:rPr>
          <w:rFonts w:ascii="Arial" w:hAnsi="Arial" w:cs="Arial"/>
        </w:rPr>
        <w:t xml:space="preserve">rias, infecções respiratórias, meningites, otites, traqueobronquite, </w:t>
      </w:r>
      <w:hyperlink r:id="rId9" w:tooltip="Pneumonia" w:history="1">
        <w:r w:rsidRPr="00270CCC">
          <w:rPr>
            <w:rStyle w:val="Hyperlink"/>
            <w:rFonts w:ascii="Arial" w:eastAsiaTheme="majorEastAsia" w:hAnsi="Arial" w:cs="Arial"/>
            <w:color w:val="auto"/>
            <w:u w:val="none"/>
          </w:rPr>
          <w:t>pneumonia</w:t>
        </w:r>
      </w:hyperlink>
      <w:r w:rsidRPr="00270CCC">
        <w:rPr>
          <w:rFonts w:ascii="Arial" w:hAnsi="Arial" w:cs="Arial"/>
        </w:rPr>
        <w:t xml:space="preserve">,  </w:t>
      </w:r>
      <w:r w:rsidRPr="00270CCC">
        <w:rPr>
          <w:rStyle w:val="google-src-text1"/>
          <w:rFonts w:ascii="Arial" w:hAnsi="Arial" w:cs="Arial"/>
        </w:rPr>
        <w:t xml:space="preserve">It is also one of the notable causes of </w:t>
      </w:r>
      <w:hyperlink r:id="rId10" w:tooltip="Otite média" w:history="1">
        <w:r w:rsidRPr="00270CCC">
          <w:rPr>
            <w:rStyle w:val="Hyperlink"/>
            <w:rFonts w:ascii="Arial" w:eastAsiaTheme="majorEastAsia" w:hAnsi="Arial" w:cs="Arial"/>
            <w:vanish/>
            <w:color w:val="auto"/>
            <w:u w:val="none"/>
          </w:rPr>
          <w:t>otitis media</w:t>
        </w:r>
      </w:hyperlink>
      <w:r w:rsidRPr="00270CCC">
        <w:rPr>
          <w:rStyle w:val="google-src-text1"/>
          <w:rFonts w:ascii="Arial" w:hAnsi="Arial" w:cs="Arial"/>
        </w:rPr>
        <w:t xml:space="preserve"> and </w:t>
      </w:r>
      <w:hyperlink r:id="rId11" w:tooltip="Sinusite" w:history="1">
        <w:r w:rsidRPr="00270CCC">
          <w:rPr>
            <w:rStyle w:val="Hyperlink"/>
            <w:rFonts w:ascii="Arial" w:eastAsiaTheme="majorEastAsia" w:hAnsi="Arial" w:cs="Arial"/>
            <w:vanish/>
            <w:color w:val="auto"/>
            <w:u w:val="none"/>
          </w:rPr>
          <w:t>sinusitis</w:t>
        </w:r>
      </w:hyperlink>
      <w:r w:rsidRPr="00270CCC">
        <w:rPr>
          <w:rStyle w:val="google-src-text1"/>
          <w:rFonts w:ascii="Arial" w:hAnsi="Arial" w:cs="Arial"/>
        </w:rPr>
        <w:t xml:space="preserve"> .</w:t>
      </w:r>
      <w:hyperlink r:id="rId12" w:tooltip="Sinusite" w:history="1">
        <w:r w:rsidRPr="00270CCC">
          <w:rPr>
            <w:rStyle w:val="Hyperlink"/>
            <w:rFonts w:ascii="Arial" w:eastAsiaTheme="majorEastAsia" w:hAnsi="Arial" w:cs="Arial"/>
            <w:color w:val="auto"/>
            <w:u w:val="none"/>
          </w:rPr>
          <w:t>sinusite</w:t>
        </w:r>
      </w:hyperlink>
      <w:r w:rsidRPr="00270CCC">
        <w:rPr>
          <w:rFonts w:ascii="Arial" w:hAnsi="Arial" w:cs="Arial"/>
        </w:rPr>
        <w:t>, i</w:t>
      </w:r>
      <w:r w:rsidR="00EA4285" w:rsidRPr="00270CCC">
        <w:rPr>
          <w:rFonts w:ascii="Arial" w:hAnsi="Arial" w:cs="Arial"/>
        </w:rPr>
        <w:t xml:space="preserve">nfecção ocular, </w:t>
      </w:r>
      <w:r w:rsidRPr="00270CCC">
        <w:rPr>
          <w:rFonts w:ascii="Arial" w:hAnsi="Arial" w:cs="Arial"/>
        </w:rPr>
        <w:t>infecçõe</w:t>
      </w:r>
      <w:r w:rsidR="00EA4285" w:rsidRPr="00270CCC">
        <w:rPr>
          <w:rFonts w:ascii="Arial" w:hAnsi="Arial" w:cs="Arial"/>
        </w:rPr>
        <w:t xml:space="preserve">s de ferida cirúrgica, bursite, </w:t>
      </w:r>
      <w:r w:rsidRPr="00270CCC">
        <w:rPr>
          <w:rFonts w:ascii="Arial" w:hAnsi="Arial" w:cs="Arial"/>
        </w:rPr>
        <w:t>abscesso hepático.</w:t>
      </w:r>
      <w:r w:rsidR="00896C9E" w:rsidRPr="00270CCC">
        <w:rPr>
          <w:rFonts w:ascii="Arial" w:hAnsi="Arial" w:cs="Arial"/>
        </w:rPr>
        <w:t xml:space="preserve"> </w:t>
      </w:r>
      <w:r w:rsidRPr="00270CCC">
        <w:rPr>
          <w:rFonts w:ascii="Arial" w:hAnsi="Arial" w:cs="Arial"/>
          <w:iCs/>
        </w:rPr>
        <w:t>De acordo com Santos e Jorge (1998)</w:t>
      </w:r>
      <w:r w:rsidR="00C82BFE" w:rsidRPr="00270CCC">
        <w:rPr>
          <w:rFonts w:ascii="Arial" w:hAnsi="Arial" w:cs="Arial"/>
          <w:iCs/>
          <w:vertAlign w:val="superscript"/>
        </w:rPr>
        <w:t>1</w:t>
      </w:r>
      <w:r w:rsidR="00AC061E">
        <w:rPr>
          <w:rFonts w:ascii="Arial" w:hAnsi="Arial" w:cs="Arial"/>
          <w:iCs/>
          <w:vertAlign w:val="superscript"/>
        </w:rPr>
        <w:t>5</w:t>
      </w:r>
      <w:r w:rsidRPr="00270CCC">
        <w:rPr>
          <w:rFonts w:ascii="Arial" w:hAnsi="Arial" w:cs="Arial"/>
          <w:iCs/>
        </w:rPr>
        <w:t xml:space="preserve">, </w:t>
      </w:r>
      <w:r w:rsidR="00541F8E" w:rsidRPr="00270CCC">
        <w:rPr>
          <w:rFonts w:ascii="Arial" w:eastAsiaTheme="minorHAnsi" w:hAnsi="Arial" w:cs="Arial"/>
        </w:rPr>
        <w:t>a cavidade buca</w:t>
      </w:r>
      <w:r w:rsidRPr="00270CCC">
        <w:rPr>
          <w:rFonts w:ascii="Arial" w:eastAsiaTheme="minorHAnsi" w:hAnsi="Arial" w:cs="Arial"/>
        </w:rPr>
        <w:t>l humana pode servi</w:t>
      </w:r>
      <w:r w:rsidR="00EA4285" w:rsidRPr="00270CCC">
        <w:rPr>
          <w:rFonts w:ascii="Arial" w:eastAsiaTheme="minorHAnsi" w:hAnsi="Arial" w:cs="Arial"/>
        </w:rPr>
        <w:t>r como depósito de bacilos gram-</w:t>
      </w:r>
      <w:r w:rsidRPr="00270CCC">
        <w:rPr>
          <w:rFonts w:ascii="Arial" w:eastAsiaTheme="minorHAnsi" w:hAnsi="Arial" w:cs="Arial"/>
        </w:rPr>
        <w:t>negativos (BGNs), podendo comprometer gravemente a vida de indivíduos debilitados.</w:t>
      </w:r>
    </w:p>
    <w:p w:rsidR="00EC5205" w:rsidRPr="00270CCC" w:rsidRDefault="00EC5205" w:rsidP="00270CCC">
      <w:pPr>
        <w:autoSpaceDE w:val="0"/>
        <w:autoSpaceDN w:val="0"/>
        <w:adjustRightInd w:val="0"/>
        <w:spacing w:line="480" w:lineRule="auto"/>
        <w:jc w:val="both"/>
        <w:rPr>
          <w:rFonts w:ascii="Arial" w:hAnsi="Arial" w:cs="Arial"/>
        </w:rPr>
      </w:pPr>
      <w:r w:rsidRPr="00270CCC">
        <w:rPr>
          <w:rFonts w:ascii="Arial" w:hAnsi="Arial" w:cs="Arial"/>
        </w:rPr>
        <w:t xml:space="preserve">         </w:t>
      </w:r>
      <w:r w:rsidR="00D73CD7" w:rsidRPr="00270CCC">
        <w:rPr>
          <w:rFonts w:ascii="Arial" w:hAnsi="Arial" w:cs="Arial"/>
          <w:i/>
          <w:iCs/>
        </w:rPr>
        <w:t>Pseudomonas spp</w:t>
      </w:r>
      <w:r w:rsidR="00D73CD7" w:rsidRPr="00270CCC">
        <w:rPr>
          <w:rFonts w:ascii="Arial" w:hAnsi="Arial" w:cs="Arial"/>
          <w:iCs/>
        </w:rPr>
        <w:t>., que foram os microrganismos com maior presença nas amostras obtidas antes (31,4%) e após (25,8%) realização de procedimentos, neste estudo,</w:t>
      </w:r>
      <w:r w:rsidR="00D73CD7" w:rsidRPr="00270CCC">
        <w:rPr>
          <w:rFonts w:ascii="Arial" w:hAnsi="Arial" w:cs="Arial"/>
        </w:rPr>
        <w:t xml:space="preserve"> são bactérias oportunistas que apresentam múltipla resistência a antimicrobianos. São responsáveis por uma em cada dez infecções nosocomiais, principalmente em pacientes de unidades de queimados</w:t>
      </w:r>
      <w:r w:rsidR="00D73CD7" w:rsidRPr="00270CCC">
        <w:rPr>
          <w:rFonts w:ascii="Arial" w:hAnsi="Arial" w:cs="Arial"/>
          <w:vertAlign w:val="superscript"/>
        </w:rPr>
        <w:t>1</w:t>
      </w:r>
      <w:r w:rsidR="00AC061E">
        <w:rPr>
          <w:rFonts w:ascii="Arial" w:hAnsi="Arial" w:cs="Arial"/>
          <w:vertAlign w:val="superscript"/>
        </w:rPr>
        <w:t>4</w:t>
      </w:r>
      <w:r w:rsidR="00D73CD7" w:rsidRPr="00270CCC">
        <w:rPr>
          <w:rFonts w:ascii="Arial" w:hAnsi="Arial" w:cs="Arial"/>
        </w:rPr>
        <w:t xml:space="preserve">. </w:t>
      </w:r>
      <w:r w:rsidRPr="00270CCC">
        <w:rPr>
          <w:rFonts w:ascii="Arial" w:hAnsi="Arial" w:cs="Arial"/>
        </w:rPr>
        <w:t xml:space="preserve">  As bactérias do gênero </w:t>
      </w:r>
      <w:r w:rsidRPr="00270CCC">
        <w:rPr>
          <w:rFonts w:ascii="Arial" w:hAnsi="Arial" w:cs="Arial"/>
          <w:i/>
          <w:iCs/>
        </w:rPr>
        <w:t>Acinetobacter,</w:t>
      </w:r>
      <w:r w:rsidRPr="00270CCC">
        <w:rPr>
          <w:rFonts w:ascii="Arial" w:hAnsi="Arial" w:cs="Arial"/>
          <w:iCs/>
        </w:rPr>
        <w:t xml:space="preserve"> que foram encontradas na presente pesquisa, em </w:t>
      </w:r>
      <w:r w:rsidR="00EA4285" w:rsidRPr="00270CCC">
        <w:rPr>
          <w:rFonts w:ascii="Arial" w:hAnsi="Arial" w:cs="Arial"/>
          <w:iCs/>
        </w:rPr>
        <w:t>2,9 % das amostras coletadas antes do procedimento</w:t>
      </w:r>
      <w:r w:rsidR="00D73CD7" w:rsidRPr="00270CCC">
        <w:rPr>
          <w:rFonts w:ascii="Arial" w:hAnsi="Arial" w:cs="Arial"/>
          <w:iCs/>
        </w:rPr>
        <w:t xml:space="preserve"> </w:t>
      </w:r>
      <w:r w:rsidR="00EA4285" w:rsidRPr="00270CCC">
        <w:rPr>
          <w:rFonts w:ascii="Arial" w:hAnsi="Arial" w:cs="Arial"/>
          <w:iCs/>
        </w:rPr>
        <w:t xml:space="preserve">e em 8,6% </w:t>
      </w:r>
      <w:r w:rsidRPr="00270CCC">
        <w:rPr>
          <w:rFonts w:ascii="Arial" w:hAnsi="Arial" w:cs="Arial"/>
          <w:iCs/>
        </w:rPr>
        <w:t>após</w:t>
      </w:r>
      <w:r w:rsidR="00EA4285" w:rsidRPr="00270CCC">
        <w:rPr>
          <w:rFonts w:ascii="Arial" w:hAnsi="Arial" w:cs="Arial"/>
          <w:iCs/>
        </w:rPr>
        <w:t xml:space="preserve"> o atendimento</w:t>
      </w:r>
      <w:r w:rsidRPr="00270CCC">
        <w:rPr>
          <w:rFonts w:ascii="Arial" w:hAnsi="Arial" w:cs="Arial"/>
          <w:iCs/>
        </w:rPr>
        <w:t>,</w:t>
      </w:r>
      <w:r w:rsidR="00EA4285" w:rsidRPr="00270CCC">
        <w:rPr>
          <w:rFonts w:ascii="Arial" w:hAnsi="Arial" w:cs="Arial"/>
        </w:rPr>
        <w:t xml:space="preserve"> </w:t>
      </w:r>
      <w:r w:rsidRPr="00270CCC">
        <w:rPr>
          <w:rFonts w:ascii="Arial" w:hAnsi="Arial" w:cs="Arial"/>
        </w:rPr>
        <w:t xml:space="preserve">vêm recebendo grande importância nos últimos anos devido à participação em infecções graves e por apresentarem resistência aos antibióticos. </w:t>
      </w:r>
      <w:r w:rsidRPr="00270CCC">
        <w:rPr>
          <w:rFonts w:ascii="Arial" w:eastAsiaTheme="minorHAnsi" w:hAnsi="Arial" w:cs="Arial"/>
        </w:rPr>
        <w:t xml:space="preserve">A bactéria </w:t>
      </w:r>
      <w:r w:rsidR="00541F8E" w:rsidRPr="00270CCC">
        <w:rPr>
          <w:rFonts w:ascii="Arial" w:eastAsiaTheme="minorHAnsi" w:hAnsi="Arial" w:cs="Arial"/>
          <w:i/>
        </w:rPr>
        <w:t xml:space="preserve">Escherichia coli </w:t>
      </w:r>
      <w:r w:rsidR="00541F8E" w:rsidRPr="00270CCC">
        <w:rPr>
          <w:rFonts w:ascii="Arial" w:eastAsiaTheme="minorHAnsi" w:hAnsi="Arial" w:cs="Arial"/>
        </w:rPr>
        <w:t>(</w:t>
      </w:r>
      <w:r w:rsidR="008D4403" w:rsidRPr="00270CCC">
        <w:rPr>
          <w:rFonts w:ascii="Arial" w:eastAsiaTheme="minorHAnsi" w:hAnsi="Arial" w:cs="Arial"/>
          <w:i/>
        </w:rPr>
        <w:t>E. coli</w:t>
      </w:r>
      <w:r w:rsidR="00541F8E" w:rsidRPr="00270CCC">
        <w:rPr>
          <w:rFonts w:ascii="Arial" w:eastAsiaTheme="minorHAnsi" w:hAnsi="Arial" w:cs="Arial"/>
          <w:i/>
        </w:rPr>
        <w:t>)</w:t>
      </w:r>
      <w:r w:rsidR="00896C9E" w:rsidRPr="00270CCC">
        <w:rPr>
          <w:rFonts w:ascii="Arial" w:eastAsiaTheme="minorHAnsi" w:hAnsi="Arial" w:cs="Arial"/>
        </w:rPr>
        <w:t xml:space="preserve"> </w:t>
      </w:r>
      <w:r w:rsidRPr="00270CCC">
        <w:rPr>
          <w:rFonts w:ascii="Arial" w:eastAsiaTheme="minorHAnsi" w:hAnsi="Arial" w:cs="Arial"/>
        </w:rPr>
        <w:t>é apontada também como causadora de infecções hospitalares. É o microrganismo mais comumente relacionado a infecções bacterianas agudas não complicadas das vias urinárias</w:t>
      </w:r>
      <w:r w:rsidR="0087750D" w:rsidRPr="00270CCC">
        <w:rPr>
          <w:rFonts w:ascii="Arial" w:eastAsiaTheme="minorHAnsi" w:hAnsi="Arial" w:cs="Arial"/>
          <w:vertAlign w:val="superscript"/>
        </w:rPr>
        <w:t>1</w:t>
      </w:r>
      <w:r w:rsidR="00AC061E">
        <w:rPr>
          <w:rFonts w:ascii="Arial" w:eastAsiaTheme="minorHAnsi" w:hAnsi="Arial" w:cs="Arial"/>
          <w:vertAlign w:val="superscript"/>
        </w:rPr>
        <w:t>4</w:t>
      </w:r>
      <w:r w:rsidR="00D73CD7" w:rsidRPr="00270CCC">
        <w:rPr>
          <w:rFonts w:ascii="Arial" w:eastAsiaTheme="minorHAnsi" w:hAnsi="Arial" w:cs="Arial"/>
          <w:vertAlign w:val="superscript"/>
        </w:rPr>
        <w:t>,</w:t>
      </w:r>
      <w:r w:rsidR="0087750D" w:rsidRPr="00270CCC">
        <w:rPr>
          <w:rFonts w:ascii="Arial" w:hAnsi="Arial" w:cs="Arial"/>
        </w:rPr>
        <w:t>.</w:t>
      </w:r>
      <w:r w:rsidRPr="00270CCC">
        <w:rPr>
          <w:rFonts w:ascii="Arial" w:hAnsi="Arial" w:cs="Arial"/>
        </w:rPr>
        <w:t xml:space="preserve"> Esta bactéria se fez presente em 5,7 % das amostras obtidas antes da utilização da caneta, no presente trabalho. </w:t>
      </w:r>
    </w:p>
    <w:p w:rsidR="00EC5205" w:rsidRPr="00270CCC" w:rsidRDefault="00EC5205" w:rsidP="00270CCC">
      <w:pPr>
        <w:spacing w:line="480" w:lineRule="auto"/>
        <w:jc w:val="both"/>
        <w:rPr>
          <w:rFonts w:ascii="Arial" w:hAnsi="Arial" w:cs="Arial"/>
        </w:rPr>
      </w:pPr>
      <w:r w:rsidRPr="00270CCC">
        <w:rPr>
          <w:rFonts w:ascii="Arial" w:hAnsi="Arial" w:cs="Arial"/>
        </w:rPr>
        <w:lastRenderedPageBreak/>
        <w:t xml:space="preserve">          </w:t>
      </w:r>
      <w:r w:rsidRPr="00270CCC">
        <w:rPr>
          <w:rFonts w:ascii="Arial" w:hAnsi="Arial" w:cs="Arial"/>
          <w:i/>
        </w:rPr>
        <w:t>Chromobacterium Violaceum</w:t>
      </w:r>
      <w:r w:rsidR="00896C9E" w:rsidRPr="00270CCC">
        <w:rPr>
          <w:rFonts w:ascii="Arial" w:hAnsi="Arial" w:cs="Arial"/>
          <w:i/>
        </w:rPr>
        <w:t xml:space="preserve"> (C. violaceum)</w:t>
      </w:r>
      <w:r w:rsidRPr="00270CCC">
        <w:rPr>
          <w:rFonts w:ascii="Arial" w:hAnsi="Arial" w:cs="Arial"/>
        </w:rPr>
        <w:t xml:space="preserve"> é um microrganismo que causa infecções, com maior freqüência em animais, sendo raras em humanos, embora, quando ocorra, provoque quadros septicêmicos graves que normalmente levam ao óbito. A contaminação g</w:t>
      </w:r>
      <w:r w:rsidR="00896C9E" w:rsidRPr="00270CCC">
        <w:rPr>
          <w:rFonts w:ascii="Arial" w:hAnsi="Arial" w:cs="Arial"/>
        </w:rPr>
        <w:t>eralmente se dá através de água</w:t>
      </w:r>
      <w:r w:rsidRPr="00270CCC">
        <w:rPr>
          <w:rFonts w:ascii="Arial" w:hAnsi="Arial" w:cs="Arial"/>
        </w:rPr>
        <w:t xml:space="preserve"> estagnada</w:t>
      </w:r>
      <w:r w:rsidR="0087750D" w:rsidRPr="00270CCC">
        <w:rPr>
          <w:rFonts w:ascii="Arial" w:hAnsi="Arial" w:cs="Arial"/>
          <w:vertAlign w:val="superscript"/>
        </w:rPr>
        <w:t>1</w:t>
      </w:r>
      <w:r w:rsidR="00AC061E">
        <w:rPr>
          <w:rFonts w:ascii="Arial" w:hAnsi="Arial" w:cs="Arial"/>
          <w:vertAlign w:val="superscript"/>
        </w:rPr>
        <w:t>6</w:t>
      </w:r>
      <w:r w:rsidRPr="00270CCC">
        <w:rPr>
          <w:rFonts w:ascii="Arial" w:hAnsi="Arial" w:cs="Arial"/>
        </w:rPr>
        <w:t>.</w:t>
      </w:r>
      <w:r w:rsidR="0087750D" w:rsidRPr="00270CCC">
        <w:rPr>
          <w:rFonts w:ascii="Arial" w:hAnsi="Arial" w:cs="Arial"/>
        </w:rPr>
        <w:t xml:space="preserve"> </w:t>
      </w:r>
      <w:r w:rsidRPr="00270CCC">
        <w:rPr>
          <w:rFonts w:ascii="Arial" w:hAnsi="Arial" w:cs="Arial"/>
          <w:lang w:val="pt-PT"/>
        </w:rPr>
        <w:t xml:space="preserve">Na presente pesquisa, </w:t>
      </w:r>
      <w:r w:rsidRPr="00270CCC">
        <w:rPr>
          <w:rFonts w:ascii="Arial" w:hAnsi="Arial" w:cs="Arial"/>
        </w:rPr>
        <w:t xml:space="preserve">8,6% das bactérias identificadas antes e após o procedimento eram </w:t>
      </w:r>
      <w:r w:rsidR="00896C9E" w:rsidRPr="00270CCC">
        <w:rPr>
          <w:rFonts w:ascii="Arial" w:hAnsi="Arial" w:cs="Arial"/>
          <w:i/>
        </w:rPr>
        <w:t>C.</w:t>
      </w:r>
      <w:r w:rsidRPr="00270CCC">
        <w:rPr>
          <w:rFonts w:ascii="Arial" w:hAnsi="Arial" w:cs="Arial"/>
          <w:i/>
        </w:rPr>
        <w:t xml:space="preserve"> Violaceum.</w:t>
      </w:r>
      <w:r w:rsidRPr="00270CCC">
        <w:rPr>
          <w:rFonts w:ascii="Arial" w:hAnsi="Arial" w:cs="Arial"/>
        </w:rPr>
        <w:t xml:space="preserve">           </w:t>
      </w:r>
    </w:p>
    <w:p w:rsidR="00EC5205" w:rsidRPr="00270CCC" w:rsidRDefault="00EC5205" w:rsidP="00270CCC">
      <w:pPr>
        <w:tabs>
          <w:tab w:val="left" w:pos="2174"/>
        </w:tabs>
        <w:autoSpaceDE w:val="0"/>
        <w:autoSpaceDN w:val="0"/>
        <w:adjustRightInd w:val="0"/>
        <w:spacing w:line="480" w:lineRule="auto"/>
        <w:jc w:val="both"/>
        <w:rPr>
          <w:rFonts w:ascii="Arial" w:hAnsi="Arial" w:cs="Arial"/>
        </w:rPr>
      </w:pPr>
      <w:r w:rsidRPr="00270CCC">
        <w:rPr>
          <w:rFonts w:ascii="Arial" w:eastAsiaTheme="minorHAnsi" w:hAnsi="Arial" w:cs="Arial"/>
        </w:rPr>
        <w:t xml:space="preserve">         Devido ao risco do refluxo, a maioria dos protocolos de biossegurança recomendam que as canetas de alta rotação sejam a</w:t>
      </w:r>
      <w:r w:rsidRPr="00270CCC">
        <w:rPr>
          <w:rFonts w:ascii="Arial" w:hAnsi="Arial" w:cs="Arial"/>
        </w:rPr>
        <w:t>cionadas por 15 a 20 segundos no início e no fim das atividades, bem como entre atendimentos dos pacientes. Através da análise dos questionários aplicados neste estudo, percebemos que 37,1% dos acadêmicos em questão, costumam acionar a caneta de alta rotação na cuspideira antes de cada utilização. Somente 2,9% afirmaram que costumam trocar a água do reservatório, que refrigera a caneta de alta rotação, entre um atendimento e outro. Analisand</w:t>
      </w:r>
      <w:r w:rsidR="00C91803" w:rsidRPr="00270CCC">
        <w:rPr>
          <w:rFonts w:ascii="Arial" w:hAnsi="Arial" w:cs="Arial"/>
        </w:rPr>
        <w:t>o o crescimento de bacilos gram-</w:t>
      </w:r>
      <w:r w:rsidRPr="00270CCC">
        <w:rPr>
          <w:rFonts w:ascii="Arial" w:hAnsi="Arial" w:cs="Arial"/>
        </w:rPr>
        <w:t>negativos (BGNs), no meio seletivo Ágar Mac Conkey, nas canetas que foram acionadas na cuspideira previamente a utilização clínica, como apresentado na tabela 6, constamos que isto não foi capaz de impedir a contaminação interna de tal equipamento.</w:t>
      </w:r>
    </w:p>
    <w:p w:rsidR="00CE3980" w:rsidRPr="00270CCC" w:rsidRDefault="00EC5205" w:rsidP="00270CCC">
      <w:pPr>
        <w:autoSpaceDE w:val="0"/>
        <w:autoSpaceDN w:val="0"/>
        <w:adjustRightInd w:val="0"/>
        <w:spacing w:line="480" w:lineRule="auto"/>
        <w:jc w:val="both"/>
        <w:rPr>
          <w:rFonts w:ascii="Arial" w:hAnsi="Arial" w:cs="Arial"/>
          <w:vertAlign w:val="superscript"/>
        </w:rPr>
      </w:pPr>
      <w:r w:rsidRPr="00270CCC">
        <w:rPr>
          <w:rFonts w:ascii="Arial" w:hAnsi="Arial" w:cs="Arial"/>
        </w:rPr>
        <w:t xml:space="preserve">                 A lubrificação periódica das canetas de alta e baixa rotação é necessária para prolongar a vida útil dos componentes mecânicos internos dessas peças de mão. </w:t>
      </w:r>
      <w:r w:rsidR="001D6195" w:rsidRPr="00270CCC">
        <w:rPr>
          <w:rFonts w:ascii="Arial" w:hAnsi="Arial" w:cs="Arial"/>
        </w:rPr>
        <w:t>O jato de sp</w:t>
      </w:r>
      <w:r w:rsidRPr="00270CCC">
        <w:rPr>
          <w:rFonts w:ascii="Arial" w:hAnsi="Arial" w:cs="Arial"/>
        </w:rPr>
        <w:t>r</w:t>
      </w:r>
      <w:r w:rsidR="001D6195" w:rsidRPr="00270CCC">
        <w:rPr>
          <w:rFonts w:ascii="Arial" w:hAnsi="Arial" w:cs="Arial"/>
        </w:rPr>
        <w:t>a</w:t>
      </w:r>
      <w:r w:rsidRPr="00270CCC">
        <w:rPr>
          <w:rFonts w:ascii="Arial" w:hAnsi="Arial" w:cs="Arial"/>
        </w:rPr>
        <w:t>y lubrificante também pode colaborar na eliminação de resíduos não-acessíveis na assepsia manual das canetas.  O fabricant</w:t>
      </w:r>
      <w:r w:rsidR="000E21BE" w:rsidRPr="00270CCC">
        <w:rPr>
          <w:rFonts w:ascii="Arial" w:hAnsi="Arial" w:cs="Arial"/>
        </w:rPr>
        <w:t>e dos lubrificantes da marca KaV</w:t>
      </w:r>
      <w:r w:rsidRPr="00270CCC">
        <w:rPr>
          <w:rFonts w:ascii="Arial" w:hAnsi="Arial" w:cs="Arial"/>
        </w:rPr>
        <w:t>o</w:t>
      </w:r>
      <w:r w:rsidR="000165AD" w:rsidRPr="00270CCC">
        <w:rPr>
          <w:rStyle w:val="st1"/>
          <w:rFonts w:ascii="Arial" w:hAnsi="Arial" w:cs="Arial"/>
        </w:rPr>
        <w:t>®, afirmou</w:t>
      </w:r>
      <w:r w:rsidRPr="00270CCC">
        <w:rPr>
          <w:rStyle w:val="st1"/>
          <w:rFonts w:ascii="Arial" w:hAnsi="Arial" w:cs="Arial"/>
        </w:rPr>
        <w:t xml:space="preserve"> que estes </w:t>
      </w:r>
      <w:r w:rsidRPr="00270CCC">
        <w:rPr>
          <w:rFonts w:ascii="Arial" w:hAnsi="Arial" w:cs="Arial"/>
        </w:rPr>
        <w:t>possuem ação detergente e bactericida</w:t>
      </w:r>
      <w:r w:rsidR="00AC061E">
        <w:rPr>
          <w:rFonts w:ascii="Arial" w:hAnsi="Arial" w:cs="Arial"/>
          <w:vertAlign w:val="superscript"/>
        </w:rPr>
        <w:t>17</w:t>
      </w:r>
      <w:r w:rsidR="000E21BE" w:rsidRPr="00270CCC">
        <w:rPr>
          <w:rFonts w:ascii="Arial" w:hAnsi="Arial" w:cs="Arial"/>
        </w:rPr>
        <w:t xml:space="preserve">. </w:t>
      </w:r>
      <w:r w:rsidRPr="00270CCC">
        <w:rPr>
          <w:rFonts w:ascii="Arial" w:hAnsi="Arial" w:cs="Arial"/>
        </w:rPr>
        <w:t xml:space="preserve">Porém, o presente estudo, comparou à freqüência de lubrificação das canetas odontológicas de alta rotação com o crescimento microbiano no meio não seletivo (Ágar BHI) e no Ágar Mac Conkey, antes e após a utilização deste equipamento em atendimentos de rotina, e os resultados, conforme apresentado na tabela 3, mostraram não haver diferença estatística no crescimento bacteriano entre os acadêmicos que relataram lubrificar </w:t>
      </w:r>
      <w:r w:rsidRPr="00270CCC">
        <w:rPr>
          <w:rFonts w:ascii="Arial" w:hAnsi="Arial" w:cs="Arial"/>
        </w:rPr>
        <w:lastRenderedPageBreak/>
        <w:t>suas canetas pelo menos uma vez ao dia e os que não lubrif</w:t>
      </w:r>
      <w:r w:rsidR="00C82BFE" w:rsidRPr="00270CCC">
        <w:rPr>
          <w:rFonts w:ascii="Arial" w:hAnsi="Arial" w:cs="Arial"/>
        </w:rPr>
        <w:t>icam ou que lubrificam às vezes.</w:t>
      </w:r>
    </w:p>
    <w:p w:rsidR="00E8603B" w:rsidRPr="00270CCC" w:rsidRDefault="003D72FA" w:rsidP="00270CCC">
      <w:pPr>
        <w:tabs>
          <w:tab w:val="left" w:pos="2174"/>
        </w:tabs>
        <w:autoSpaceDE w:val="0"/>
        <w:autoSpaceDN w:val="0"/>
        <w:adjustRightInd w:val="0"/>
        <w:spacing w:line="480" w:lineRule="auto"/>
        <w:jc w:val="both"/>
        <w:rPr>
          <w:rFonts w:ascii="Arial" w:hAnsi="Arial" w:cs="Arial"/>
          <w:b/>
        </w:rPr>
      </w:pPr>
      <w:r w:rsidRPr="00270CCC">
        <w:rPr>
          <w:rFonts w:ascii="Arial" w:hAnsi="Arial" w:cs="Arial"/>
          <w:b/>
        </w:rPr>
        <w:t>CONCLUSÕES</w:t>
      </w:r>
    </w:p>
    <w:p w:rsidR="00EC5205" w:rsidRPr="00270CCC" w:rsidRDefault="00E8603B" w:rsidP="00270CCC">
      <w:pPr>
        <w:pStyle w:val="PargrafodaLista"/>
        <w:numPr>
          <w:ilvl w:val="0"/>
          <w:numId w:val="1"/>
        </w:numPr>
        <w:spacing w:line="480" w:lineRule="auto"/>
        <w:jc w:val="both"/>
        <w:rPr>
          <w:rFonts w:ascii="Arial" w:hAnsi="Arial" w:cs="Arial"/>
          <w:sz w:val="22"/>
          <w:szCs w:val="22"/>
        </w:rPr>
      </w:pPr>
      <w:r w:rsidRPr="00270CCC">
        <w:rPr>
          <w:rFonts w:ascii="Arial" w:hAnsi="Arial" w:cs="Arial"/>
          <w:sz w:val="22"/>
          <w:szCs w:val="22"/>
        </w:rPr>
        <w:t xml:space="preserve"> </w:t>
      </w:r>
      <w:r w:rsidR="00EC5205" w:rsidRPr="00270CCC">
        <w:rPr>
          <w:rFonts w:ascii="Arial" w:hAnsi="Arial" w:cs="Arial"/>
          <w:sz w:val="22"/>
          <w:szCs w:val="22"/>
        </w:rPr>
        <w:t>Todas as amostras coletadas antes da realização de procedimentos apresentaram contaminação no meio não seletivo, podendo tratar-se de fungos, bactérias ou leveduras. Em relação à presença de bacilos gram negativos (BGNs), estes se fizeram presentes em 65,7% das amostras coletadas antes da realização do procedimento clínico e em 74,3% das amostras coletadas após o procedimento.</w:t>
      </w:r>
    </w:p>
    <w:p w:rsidR="00EC5205" w:rsidRPr="00270CCC" w:rsidRDefault="00EC5205" w:rsidP="00270CCC">
      <w:pPr>
        <w:pStyle w:val="PargrafodaLista"/>
        <w:numPr>
          <w:ilvl w:val="0"/>
          <w:numId w:val="1"/>
        </w:numPr>
        <w:spacing w:line="480" w:lineRule="auto"/>
        <w:jc w:val="both"/>
        <w:rPr>
          <w:rFonts w:ascii="Arial" w:eastAsia="Calibri" w:hAnsi="Arial" w:cs="Arial"/>
          <w:sz w:val="22"/>
          <w:szCs w:val="22"/>
          <w:lang w:eastAsia="en-US"/>
        </w:rPr>
      </w:pPr>
      <w:r w:rsidRPr="00270CCC">
        <w:rPr>
          <w:rFonts w:ascii="Arial" w:eastAsia="Calibri" w:hAnsi="Arial" w:cs="Arial"/>
          <w:sz w:val="22"/>
          <w:szCs w:val="22"/>
          <w:lang w:eastAsia="en-US"/>
        </w:rPr>
        <w:t>Dezesseis diferentes tipos de bacilos gram negativos, proveniente</w:t>
      </w:r>
      <w:r w:rsidR="00896C9E" w:rsidRPr="00270CCC">
        <w:rPr>
          <w:rFonts w:ascii="Arial" w:eastAsia="Calibri" w:hAnsi="Arial" w:cs="Arial"/>
          <w:sz w:val="22"/>
          <w:szCs w:val="22"/>
          <w:lang w:eastAsia="en-US"/>
        </w:rPr>
        <w:t>s</w:t>
      </w:r>
      <w:r w:rsidRPr="00270CCC">
        <w:rPr>
          <w:rFonts w:ascii="Arial" w:eastAsia="Calibri" w:hAnsi="Arial" w:cs="Arial"/>
          <w:sz w:val="22"/>
          <w:szCs w:val="22"/>
          <w:lang w:eastAsia="en-US"/>
        </w:rPr>
        <w:t xml:space="preserve"> da parte interna das canetas foram identificados nas amostras.</w:t>
      </w:r>
    </w:p>
    <w:p w:rsidR="00EC5205" w:rsidRPr="00270CCC" w:rsidRDefault="00EC5205" w:rsidP="00270CCC">
      <w:pPr>
        <w:pStyle w:val="PargrafodaLista"/>
        <w:numPr>
          <w:ilvl w:val="0"/>
          <w:numId w:val="1"/>
        </w:numPr>
        <w:spacing w:line="480" w:lineRule="auto"/>
        <w:jc w:val="both"/>
        <w:rPr>
          <w:rFonts w:ascii="Arial" w:eastAsia="Calibri" w:hAnsi="Arial" w:cs="Arial"/>
          <w:i/>
          <w:sz w:val="22"/>
          <w:szCs w:val="22"/>
          <w:lang w:eastAsia="en-US"/>
        </w:rPr>
      </w:pPr>
      <w:r w:rsidRPr="00270CCC">
        <w:rPr>
          <w:rFonts w:ascii="Arial" w:eastAsia="Calibri" w:hAnsi="Arial" w:cs="Arial"/>
          <w:sz w:val="22"/>
          <w:szCs w:val="22"/>
          <w:lang w:eastAsia="en-US"/>
        </w:rPr>
        <w:t xml:space="preserve">Bactérias com elevado grau de patogenicidade no organismo humano, foram encontradas nas amostras coletadas antes e após a realização do procedimento clínico. </w:t>
      </w:r>
      <w:r w:rsidRPr="00270CCC">
        <w:rPr>
          <w:rFonts w:ascii="Arial" w:hAnsi="Arial" w:cs="Arial"/>
          <w:sz w:val="22"/>
          <w:szCs w:val="22"/>
        </w:rPr>
        <w:t xml:space="preserve">Entre elas, destacam-se: </w:t>
      </w:r>
      <w:r w:rsidRPr="00270CCC">
        <w:rPr>
          <w:rStyle w:val="hps"/>
          <w:rFonts w:ascii="Arial" w:hAnsi="Arial" w:cs="Arial"/>
          <w:i/>
          <w:sz w:val="22"/>
          <w:szCs w:val="22"/>
          <w:lang w:val="pt-PT"/>
        </w:rPr>
        <w:t xml:space="preserve">Pseudomonas ssp., Acinetobacter, </w:t>
      </w:r>
      <w:r w:rsidR="00896C9E" w:rsidRPr="00270CCC">
        <w:rPr>
          <w:rFonts w:ascii="Arial" w:hAnsi="Arial" w:cs="Arial"/>
          <w:i/>
          <w:sz w:val="22"/>
          <w:szCs w:val="22"/>
        </w:rPr>
        <w:t>S. m</w:t>
      </w:r>
      <w:r w:rsidRPr="00270CCC">
        <w:rPr>
          <w:rFonts w:ascii="Arial" w:hAnsi="Arial" w:cs="Arial"/>
          <w:i/>
          <w:sz w:val="22"/>
          <w:szCs w:val="22"/>
        </w:rPr>
        <w:t xml:space="preserve">altophlia, </w:t>
      </w:r>
      <w:r w:rsidR="00896C9E" w:rsidRPr="00270CCC">
        <w:rPr>
          <w:rFonts w:ascii="Arial" w:hAnsi="Arial" w:cs="Arial"/>
          <w:i/>
          <w:sz w:val="22"/>
          <w:szCs w:val="22"/>
        </w:rPr>
        <w:t>C. Vi</w:t>
      </w:r>
      <w:r w:rsidR="008D4403" w:rsidRPr="00270CCC">
        <w:rPr>
          <w:rFonts w:ascii="Arial" w:hAnsi="Arial" w:cs="Arial"/>
          <w:i/>
          <w:sz w:val="22"/>
          <w:szCs w:val="22"/>
        </w:rPr>
        <w:t>olaceum, Moraxella, E. coli, K.</w:t>
      </w:r>
      <w:r w:rsidR="00896C9E" w:rsidRPr="00270CCC">
        <w:rPr>
          <w:rFonts w:ascii="Arial" w:hAnsi="Arial" w:cs="Arial"/>
          <w:i/>
          <w:sz w:val="22"/>
          <w:szCs w:val="22"/>
        </w:rPr>
        <w:t xml:space="preserve"> Ozaenae, P.</w:t>
      </w:r>
      <w:r w:rsidRPr="00270CCC">
        <w:rPr>
          <w:rFonts w:ascii="Arial" w:hAnsi="Arial" w:cs="Arial"/>
          <w:i/>
          <w:sz w:val="22"/>
          <w:szCs w:val="22"/>
        </w:rPr>
        <w:t xml:space="preserve"> Shigelloides.</w:t>
      </w:r>
    </w:p>
    <w:p w:rsidR="00EC5205" w:rsidRPr="00270CCC" w:rsidRDefault="00EC5205" w:rsidP="00270CCC">
      <w:pPr>
        <w:pStyle w:val="PargrafodaLista"/>
        <w:numPr>
          <w:ilvl w:val="0"/>
          <w:numId w:val="1"/>
        </w:numPr>
        <w:spacing w:line="480" w:lineRule="auto"/>
        <w:jc w:val="both"/>
        <w:rPr>
          <w:rFonts w:ascii="Arial" w:eastAsia="Calibri" w:hAnsi="Arial" w:cs="Arial"/>
          <w:sz w:val="22"/>
          <w:szCs w:val="22"/>
          <w:lang w:eastAsia="en-US"/>
        </w:rPr>
      </w:pPr>
      <w:r w:rsidRPr="00270CCC">
        <w:rPr>
          <w:rFonts w:ascii="Arial" w:hAnsi="Arial" w:cs="Arial"/>
          <w:sz w:val="22"/>
          <w:szCs w:val="22"/>
        </w:rPr>
        <w:t>A lubrificação das canetas pelo menos uma vez ao dia, a utilização de barreira física envolvendo a alta rotação durante o uso e o acionamento da caneta da cuspideira antes de iniciar o atendimento não foram capaz</w:t>
      </w:r>
      <w:r w:rsidR="00896C9E" w:rsidRPr="00270CCC">
        <w:rPr>
          <w:rFonts w:ascii="Arial" w:hAnsi="Arial" w:cs="Arial"/>
          <w:sz w:val="22"/>
          <w:szCs w:val="22"/>
        </w:rPr>
        <w:t>es</w:t>
      </w:r>
      <w:r w:rsidRPr="00270CCC">
        <w:rPr>
          <w:rFonts w:ascii="Arial" w:hAnsi="Arial" w:cs="Arial"/>
          <w:sz w:val="22"/>
          <w:szCs w:val="22"/>
        </w:rPr>
        <w:t xml:space="preserve"> de impedir a contaminação interna destas peças de mão. </w:t>
      </w:r>
      <w:r w:rsidRPr="00270CCC">
        <w:rPr>
          <w:rFonts w:ascii="Arial" w:eastAsia="Calibri" w:hAnsi="Arial" w:cs="Arial"/>
          <w:sz w:val="22"/>
          <w:szCs w:val="22"/>
          <w:lang w:eastAsia="en-US"/>
        </w:rPr>
        <w:t xml:space="preserve">       </w:t>
      </w:r>
    </w:p>
    <w:p w:rsidR="009E17D0" w:rsidRPr="00D455DE" w:rsidRDefault="00EC5205" w:rsidP="000C66A1">
      <w:pPr>
        <w:pStyle w:val="PargrafodaLista"/>
        <w:numPr>
          <w:ilvl w:val="0"/>
          <w:numId w:val="1"/>
        </w:numPr>
        <w:spacing w:line="480" w:lineRule="auto"/>
        <w:jc w:val="both"/>
        <w:rPr>
          <w:rFonts w:ascii="Arial" w:eastAsia="Calibri" w:hAnsi="Arial" w:cs="Arial"/>
          <w:sz w:val="22"/>
          <w:szCs w:val="22"/>
          <w:lang w:eastAsia="en-US"/>
        </w:rPr>
      </w:pPr>
      <w:r w:rsidRPr="00270CCC">
        <w:rPr>
          <w:rFonts w:ascii="Arial" w:hAnsi="Arial" w:cs="Arial"/>
          <w:sz w:val="22"/>
          <w:szCs w:val="22"/>
        </w:rPr>
        <w:t xml:space="preserve">Em relação à contaminação por BGNs nas canetas que estavam esterilizadas no dia da coleta, comparando com as canetas não estéreis, não houve diferença estatística entre elas (Teste Exato de Fisher P= 0,27). Porém, outros estudos são necessários devido ao pequeno número de canetas que estavam esterilizadas no dia da coleta. </w:t>
      </w:r>
    </w:p>
    <w:p w:rsidR="00D455DE" w:rsidRPr="000C66A1" w:rsidRDefault="00D455DE" w:rsidP="00D455DE">
      <w:pPr>
        <w:pStyle w:val="PargrafodaLista"/>
        <w:spacing w:line="480" w:lineRule="auto"/>
        <w:ind w:left="1440"/>
        <w:jc w:val="both"/>
        <w:rPr>
          <w:rFonts w:ascii="Arial" w:eastAsia="Calibri" w:hAnsi="Arial" w:cs="Arial"/>
          <w:sz w:val="22"/>
          <w:szCs w:val="22"/>
          <w:lang w:eastAsia="en-US"/>
        </w:rPr>
      </w:pPr>
    </w:p>
    <w:p w:rsidR="00EA634F" w:rsidRPr="00270CCC" w:rsidRDefault="00EA634F" w:rsidP="00270CCC">
      <w:pPr>
        <w:tabs>
          <w:tab w:val="left" w:pos="2174"/>
        </w:tabs>
        <w:autoSpaceDE w:val="0"/>
        <w:autoSpaceDN w:val="0"/>
        <w:adjustRightInd w:val="0"/>
        <w:spacing w:line="480" w:lineRule="auto"/>
        <w:jc w:val="both"/>
        <w:rPr>
          <w:rFonts w:ascii="Arial" w:hAnsi="Arial" w:cs="Arial"/>
          <w:b/>
        </w:rPr>
      </w:pPr>
      <w:r w:rsidRPr="00270CCC">
        <w:rPr>
          <w:rFonts w:ascii="Arial" w:hAnsi="Arial" w:cs="Arial"/>
          <w:b/>
        </w:rPr>
        <w:lastRenderedPageBreak/>
        <w:t xml:space="preserve">REFERÊNCIAS BIBLIOGRÁFICAS   </w:t>
      </w:r>
    </w:p>
    <w:p w:rsidR="001C4077" w:rsidRPr="00270CCC" w:rsidRDefault="001C4077" w:rsidP="000C66A1">
      <w:pPr>
        <w:pStyle w:val="Default"/>
        <w:spacing w:line="480" w:lineRule="auto"/>
        <w:ind w:left="720"/>
        <w:jc w:val="both"/>
        <w:rPr>
          <w:rFonts w:eastAsiaTheme="minorHAnsi"/>
          <w:color w:val="auto"/>
          <w:sz w:val="22"/>
          <w:szCs w:val="22"/>
          <w:lang w:val="en-US"/>
        </w:rPr>
      </w:pPr>
      <w:r w:rsidRPr="00270CCC">
        <w:rPr>
          <w:rStyle w:val="Refdenotadefim"/>
          <w:color w:val="auto"/>
          <w:sz w:val="22"/>
          <w:szCs w:val="22"/>
        </w:rPr>
        <w:footnoteRef/>
      </w:r>
      <w:r w:rsidR="00AC061E">
        <w:rPr>
          <w:bCs/>
          <w:color w:val="auto"/>
          <w:sz w:val="22"/>
          <w:szCs w:val="22"/>
        </w:rPr>
        <w:t xml:space="preserve"> </w:t>
      </w:r>
      <w:r w:rsidRPr="00270CCC">
        <w:rPr>
          <w:bCs/>
          <w:color w:val="auto"/>
          <w:sz w:val="22"/>
          <w:szCs w:val="22"/>
        </w:rPr>
        <w:t xml:space="preserve">Jorge AOC. Princípios de biossegurança em odontologia. </w:t>
      </w:r>
      <w:r w:rsidRPr="00270CCC">
        <w:rPr>
          <w:rFonts w:eastAsiaTheme="minorHAnsi"/>
          <w:color w:val="auto"/>
          <w:sz w:val="22"/>
          <w:szCs w:val="22"/>
          <w:lang w:val="en-US"/>
        </w:rPr>
        <w:t>Rev. bociênc.,Taubaté, v.8, n.1, p.7-17, jan.-jun.2002.</w:t>
      </w:r>
    </w:p>
    <w:p w:rsidR="001C4077" w:rsidRPr="00270CCC" w:rsidRDefault="00321188" w:rsidP="000C66A1">
      <w:pPr>
        <w:pStyle w:val="Default"/>
        <w:spacing w:line="480" w:lineRule="auto"/>
        <w:ind w:left="720"/>
        <w:jc w:val="both"/>
        <w:rPr>
          <w:color w:val="auto"/>
          <w:sz w:val="22"/>
          <w:szCs w:val="22"/>
        </w:rPr>
      </w:pPr>
      <w:r w:rsidRPr="00D455DE">
        <w:rPr>
          <w:rStyle w:val="Refdenotadefim"/>
          <w:color w:val="auto"/>
          <w:sz w:val="22"/>
          <w:szCs w:val="22"/>
        </w:rPr>
        <w:t xml:space="preserve"> </w:t>
      </w:r>
      <w:r w:rsidR="001C4077" w:rsidRPr="00270CCC">
        <w:rPr>
          <w:rStyle w:val="Refdenotadefim"/>
          <w:color w:val="auto"/>
          <w:sz w:val="22"/>
          <w:szCs w:val="22"/>
        </w:rPr>
        <w:t>2</w:t>
      </w:r>
      <w:r>
        <w:rPr>
          <w:color w:val="auto"/>
          <w:sz w:val="22"/>
          <w:szCs w:val="22"/>
        </w:rPr>
        <w:t xml:space="preserve"> </w:t>
      </w:r>
      <w:r w:rsidR="001C4077" w:rsidRPr="00270CCC">
        <w:rPr>
          <w:color w:val="auto"/>
          <w:sz w:val="22"/>
          <w:szCs w:val="22"/>
        </w:rPr>
        <w:t xml:space="preserve">Estrela C, Estrela CRA. Controle de infecção em odontologia. São        Paulo: Artes Médicas, 2003. 169p. </w:t>
      </w:r>
    </w:p>
    <w:p w:rsidR="00DC2D4B" w:rsidRPr="000C66A1" w:rsidRDefault="001C4077" w:rsidP="000C66A1">
      <w:pPr>
        <w:pStyle w:val="Default"/>
        <w:spacing w:line="480" w:lineRule="auto"/>
        <w:ind w:left="720"/>
        <w:jc w:val="both"/>
        <w:rPr>
          <w:rStyle w:val="Refdenotadefim"/>
          <w:color w:val="auto"/>
          <w:sz w:val="22"/>
          <w:szCs w:val="22"/>
          <w:vertAlign w:val="baseline"/>
        </w:rPr>
      </w:pPr>
      <w:r w:rsidRPr="00270CCC">
        <w:rPr>
          <w:rStyle w:val="Refdenotadefim"/>
          <w:color w:val="auto"/>
          <w:sz w:val="22"/>
          <w:szCs w:val="22"/>
        </w:rPr>
        <w:t>3</w:t>
      </w:r>
      <w:r w:rsidRPr="00270CCC">
        <w:rPr>
          <w:color w:val="auto"/>
          <w:sz w:val="22"/>
          <w:szCs w:val="22"/>
        </w:rPr>
        <w:t xml:space="preserve"> Nesi MAM. Prevenção de contágio nos atendimentos odontológicos. São Paulo: Atheneu, 2000.</w:t>
      </w:r>
    </w:p>
    <w:p w:rsidR="00EC0BAE" w:rsidRPr="00270CCC" w:rsidRDefault="00DC2D4B" w:rsidP="000C66A1">
      <w:pPr>
        <w:pStyle w:val="Default"/>
        <w:spacing w:line="480" w:lineRule="auto"/>
        <w:ind w:left="720"/>
        <w:jc w:val="both"/>
        <w:rPr>
          <w:color w:val="auto"/>
          <w:sz w:val="22"/>
          <w:szCs w:val="22"/>
        </w:rPr>
      </w:pPr>
      <w:r w:rsidRPr="00270CCC">
        <w:rPr>
          <w:rStyle w:val="Refdenotadefim"/>
          <w:color w:val="auto"/>
          <w:sz w:val="22"/>
          <w:szCs w:val="22"/>
        </w:rPr>
        <w:t>4</w:t>
      </w:r>
      <w:r w:rsidRPr="00270CCC">
        <w:rPr>
          <w:color w:val="auto"/>
          <w:sz w:val="22"/>
          <w:szCs w:val="22"/>
        </w:rPr>
        <w:t xml:space="preserve"> Fernandes AT. Riscos de infecção para o cirurgião-dentista e sua equipe: agentes etiológicos/patologias vias de transmissão de métodos diagnósticos. In: Associação Paulista de Estudos e Controle de Infecção Hospitalar. Controle de Infecção na Prática Odontológica. São Paulo; 2000. p.53.</w:t>
      </w:r>
    </w:p>
    <w:p w:rsidR="00DC2D4B" w:rsidRPr="00D455DE" w:rsidRDefault="00DC2D4B" w:rsidP="000C66A1">
      <w:pPr>
        <w:pStyle w:val="PargrafodaLista"/>
        <w:autoSpaceDE w:val="0"/>
        <w:autoSpaceDN w:val="0"/>
        <w:adjustRightInd w:val="0"/>
        <w:spacing w:line="480" w:lineRule="auto"/>
        <w:jc w:val="both"/>
        <w:rPr>
          <w:rFonts w:ascii="Arial" w:hAnsi="Arial" w:cs="Arial"/>
          <w:sz w:val="22"/>
          <w:szCs w:val="22"/>
          <w:lang w:val="en-US"/>
        </w:rPr>
      </w:pPr>
      <w:r w:rsidRPr="00370529">
        <w:rPr>
          <w:rFonts w:ascii="Arial" w:hAnsi="Arial" w:cs="Arial"/>
          <w:sz w:val="22"/>
          <w:szCs w:val="22"/>
          <w:vertAlign w:val="superscript"/>
        </w:rPr>
        <w:t xml:space="preserve">5 </w:t>
      </w:r>
      <w:r w:rsidRPr="00370529">
        <w:rPr>
          <w:rFonts w:ascii="Arial" w:hAnsi="Arial" w:cs="Arial"/>
          <w:sz w:val="22"/>
          <w:szCs w:val="22"/>
        </w:rPr>
        <w:t xml:space="preserve">Walker JT, Bradshaw DJ, Bennett AM, Fulford MR, Martin MV, Marsh PD. </w:t>
      </w:r>
      <w:r w:rsidRPr="00270CCC">
        <w:rPr>
          <w:rFonts w:ascii="Arial" w:hAnsi="Arial" w:cs="Arial"/>
          <w:sz w:val="22"/>
          <w:szCs w:val="22"/>
          <w:lang w:val="en-US"/>
        </w:rPr>
        <w:t xml:space="preserve">Microbial biofilm formation and contamination of dental – unit water systems in general dental practice. </w:t>
      </w:r>
      <w:r w:rsidRPr="00D455DE">
        <w:rPr>
          <w:rFonts w:ascii="Arial" w:hAnsi="Arial" w:cs="Arial"/>
          <w:sz w:val="22"/>
          <w:szCs w:val="22"/>
          <w:lang w:val="en-US"/>
        </w:rPr>
        <w:t xml:space="preserve">Appl Environ Microbiol 2000; 66(8):3363-7.  </w:t>
      </w:r>
    </w:p>
    <w:p w:rsidR="00DC2D4B" w:rsidRPr="000C66A1" w:rsidRDefault="0008452F" w:rsidP="000C66A1">
      <w:pPr>
        <w:pStyle w:val="PargrafodaLista"/>
        <w:autoSpaceDE w:val="0"/>
        <w:autoSpaceDN w:val="0"/>
        <w:adjustRightInd w:val="0"/>
        <w:spacing w:line="480" w:lineRule="auto"/>
        <w:jc w:val="both"/>
        <w:rPr>
          <w:rFonts w:ascii="Arial" w:hAnsi="Arial" w:cs="Arial"/>
          <w:sz w:val="22"/>
          <w:szCs w:val="22"/>
          <w:lang w:val="en-US"/>
        </w:rPr>
      </w:pPr>
      <w:r>
        <w:rPr>
          <w:rFonts w:ascii="Arial" w:hAnsi="Arial" w:cs="Arial"/>
          <w:sz w:val="22"/>
          <w:szCs w:val="22"/>
          <w:vertAlign w:val="superscript"/>
          <w:lang w:val="en-US"/>
        </w:rPr>
        <w:t>6</w:t>
      </w:r>
      <w:r w:rsidR="00DC2D4B" w:rsidRPr="00270CCC">
        <w:rPr>
          <w:rFonts w:ascii="Arial" w:hAnsi="Arial" w:cs="Arial"/>
          <w:sz w:val="22"/>
          <w:szCs w:val="22"/>
          <w:vertAlign w:val="superscript"/>
          <w:lang w:val="en-US"/>
        </w:rPr>
        <w:t xml:space="preserve">  </w:t>
      </w:r>
      <w:r w:rsidR="00DC2D4B" w:rsidRPr="00270CCC">
        <w:rPr>
          <w:rFonts w:ascii="Arial" w:hAnsi="Arial" w:cs="Arial"/>
          <w:sz w:val="22"/>
          <w:szCs w:val="22"/>
          <w:lang w:val="en-US"/>
        </w:rPr>
        <w:t>Weightman NC, Lines LD. Problems with the decontamination of dental handpieces and other intra-oral dental equipment in hospitals. Journal of Hospital Infection (2004) 56, 1–5.</w:t>
      </w:r>
    </w:p>
    <w:p w:rsidR="00DC2D4B" w:rsidRPr="000C66A1" w:rsidRDefault="0008452F" w:rsidP="000C66A1">
      <w:pPr>
        <w:pStyle w:val="Default"/>
        <w:spacing w:line="480" w:lineRule="auto"/>
        <w:ind w:left="720"/>
        <w:jc w:val="both"/>
        <w:rPr>
          <w:sz w:val="22"/>
          <w:szCs w:val="22"/>
        </w:rPr>
      </w:pPr>
      <w:r>
        <w:rPr>
          <w:sz w:val="22"/>
          <w:szCs w:val="22"/>
          <w:vertAlign w:val="superscript"/>
          <w:lang w:val="en-US"/>
        </w:rPr>
        <w:t>7</w:t>
      </w:r>
      <w:r w:rsidR="00DC2D4B" w:rsidRPr="00270CCC">
        <w:rPr>
          <w:sz w:val="22"/>
          <w:szCs w:val="22"/>
          <w:vertAlign w:val="superscript"/>
          <w:lang w:val="en-US"/>
        </w:rPr>
        <w:t xml:space="preserve"> </w:t>
      </w:r>
      <w:r w:rsidR="00AC061E">
        <w:rPr>
          <w:sz w:val="22"/>
          <w:szCs w:val="22"/>
          <w:vertAlign w:val="superscript"/>
          <w:lang w:val="en-US"/>
        </w:rPr>
        <w:t xml:space="preserve"> </w:t>
      </w:r>
      <w:r w:rsidR="00DC2D4B" w:rsidRPr="00270CCC">
        <w:rPr>
          <w:sz w:val="22"/>
          <w:szCs w:val="22"/>
          <w:lang w:val="en-US"/>
        </w:rPr>
        <w:t xml:space="preserve">Centers for Diseases Control and Prevention – CDC. Guidelines for Infection in Dental Health Care Settings. </w:t>
      </w:r>
      <w:r w:rsidR="00DC2D4B" w:rsidRPr="00270CCC">
        <w:rPr>
          <w:sz w:val="22"/>
          <w:szCs w:val="22"/>
        </w:rPr>
        <w:t>MMWR Dez, 2003.</w:t>
      </w:r>
    </w:p>
    <w:p w:rsidR="00C82BFE" w:rsidRPr="00D455DE" w:rsidRDefault="0008452F" w:rsidP="000C66A1">
      <w:pPr>
        <w:pStyle w:val="Default"/>
        <w:spacing w:line="480" w:lineRule="auto"/>
        <w:ind w:left="720"/>
        <w:jc w:val="both"/>
        <w:rPr>
          <w:sz w:val="22"/>
          <w:szCs w:val="22"/>
        </w:rPr>
      </w:pPr>
      <w:r>
        <w:rPr>
          <w:sz w:val="22"/>
          <w:szCs w:val="22"/>
          <w:vertAlign w:val="superscript"/>
        </w:rPr>
        <w:t>8</w:t>
      </w:r>
      <w:r w:rsidR="00DC2D4B" w:rsidRPr="00270CCC">
        <w:rPr>
          <w:sz w:val="22"/>
          <w:szCs w:val="22"/>
          <w:vertAlign w:val="superscript"/>
        </w:rPr>
        <w:t xml:space="preserve"> </w:t>
      </w:r>
      <w:r w:rsidR="00DC2D4B" w:rsidRPr="00270CCC">
        <w:rPr>
          <w:sz w:val="22"/>
          <w:szCs w:val="22"/>
        </w:rPr>
        <w:t xml:space="preserve">Bittencourt EI, Nohama P, Costa LM.D, De Souza HPHM. Avaliação da Contaminação das Canetas de Alta Rotação na Clínica Odontológica. </w:t>
      </w:r>
      <w:r w:rsidR="00DC2D4B" w:rsidRPr="00D455DE">
        <w:rPr>
          <w:sz w:val="22"/>
          <w:szCs w:val="22"/>
        </w:rPr>
        <w:t>Ver ABO Nac . 2003; 11 (2): 92-98.</w:t>
      </w:r>
    </w:p>
    <w:p w:rsidR="006378CC" w:rsidRPr="000C66A1" w:rsidRDefault="0008452F" w:rsidP="000C66A1">
      <w:pPr>
        <w:pStyle w:val="PargrafodaLista"/>
        <w:spacing w:line="480" w:lineRule="auto"/>
        <w:jc w:val="both"/>
        <w:rPr>
          <w:rFonts w:ascii="Arial" w:hAnsi="Arial" w:cs="Arial"/>
          <w:sz w:val="22"/>
          <w:szCs w:val="22"/>
        </w:rPr>
      </w:pPr>
      <w:r>
        <w:rPr>
          <w:rFonts w:ascii="Arial" w:eastAsia="Calibri" w:hAnsi="Arial" w:cs="Arial"/>
          <w:sz w:val="22"/>
          <w:szCs w:val="22"/>
          <w:vertAlign w:val="superscript"/>
          <w:lang w:eastAsia="en-US"/>
        </w:rPr>
        <w:t>9</w:t>
      </w:r>
      <w:r w:rsidR="006378CC" w:rsidRPr="00270CCC">
        <w:rPr>
          <w:rFonts w:ascii="Arial" w:eastAsia="Calibri" w:hAnsi="Arial" w:cs="Arial"/>
          <w:sz w:val="22"/>
          <w:szCs w:val="22"/>
          <w:vertAlign w:val="superscript"/>
          <w:lang w:eastAsia="en-US"/>
        </w:rPr>
        <w:t xml:space="preserve"> </w:t>
      </w:r>
      <w:r w:rsidR="006378CC" w:rsidRPr="00270CCC">
        <w:rPr>
          <w:rFonts w:ascii="Arial" w:hAnsi="Arial" w:cs="Arial"/>
          <w:bCs/>
          <w:sz w:val="22"/>
          <w:szCs w:val="22"/>
        </w:rPr>
        <w:t>Pereira RS</w:t>
      </w:r>
      <w:r w:rsidR="006378CC" w:rsidRPr="00270CCC">
        <w:rPr>
          <w:rFonts w:ascii="Arial" w:hAnsi="Arial" w:cs="Arial"/>
          <w:sz w:val="22"/>
          <w:szCs w:val="22"/>
        </w:rPr>
        <w:t xml:space="preserve">, </w:t>
      </w:r>
      <w:r w:rsidR="006378CC" w:rsidRPr="00270CCC">
        <w:rPr>
          <w:rFonts w:ascii="Arial" w:hAnsi="Arial" w:cs="Arial"/>
          <w:bCs/>
          <w:sz w:val="22"/>
          <w:szCs w:val="22"/>
        </w:rPr>
        <w:t>Tipple AFV</w:t>
      </w:r>
      <w:r w:rsidR="006378CC" w:rsidRPr="00270CCC">
        <w:rPr>
          <w:rFonts w:ascii="Arial" w:hAnsi="Arial" w:cs="Arial"/>
          <w:sz w:val="22"/>
          <w:szCs w:val="22"/>
        </w:rPr>
        <w:t xml:space="preserve">, </w:t>
      </w:r>
      <w:r w:rsidR="006378CC" w:rsidRPr="00270CCC">
        <w:rPr>
          <w:rFonts w:ascii="Arial" w:hAnsi="Arial" w:cs="Arial"/>
          <w:bCs/>
          <w:sz w:val="22"/>
          <w:szCs w:val="22"/>
        </w:rPr>
        <w:t>Reis C</w:t>
      </w:r>
      <w:r w:rsidR="006378CC" w:rsidRPr="00270CCC">
        <w:rPr>
          <w:rFonts w:ascii="Arial" w:hAnsi="Arial" w:cs="Arial"/>
          <w:sz w:val="22"/>
          <w:szCs w:val="22"/>
        </w:rPr>
        <w:t xml:space="preserve">, </w:t>
      </w:r>
      <w:r w:rsidR="006378CC" w:rsidRPr="00270CCC">
        <w:rPr>
          <w:rFonts w:ascii="Arial" w:hAnsi="Arial" w:cs="Arial"/>
          <w:bCs/>
          <w:sz w:val="22"/>
          <w:szCs w:val="22"/>
        </w:rPr>
        <w:t>Cavalcante FO</w:t>
      </w:r>
      <w:r w:rsidR="006378CC" w:rsidRPr="00270CCC">
        <w:rPr>
          <w:rFonts w:ascii="Arial" w:hAnsi="Arial" w:cs="Arial"/>
          <w:sz w:val="22"/>
          <w:szCs w:val="22"/>
        </w:rPr>
        <w:t xml:space="preserve">, </w:t>
      </w:r>
      <w:r w:rsidR="006378CC" w:rsidRPr="00270CCC">
        <w:rPr>
          <w:rFonts w:ascii="Arial" w:hAnsi="Arial" w:cs="Arial"/>
          <w:bCs/>
          <w:sz w:val="22"/>
          <w:szCs w:val="22"/>
        </w:rPr>
        <w:t>Belo TKAMC. Análise microbiológica de canetas odontológicas de alta rotação submetidas à descontaminação com álcool etílico a 70%. Robrac. 2008;17(44):124-132.</w:t>
      </w:r>
    </w:p>
    <w:p w:rsidR="006378CC" w:rsidRPr="000C66A1" w:rsidRDefault="006378CC" w:rsidP="000C66A1">
      <w:pPr>
        <w:pStyle w:val="Default"/>
        <w:spacing w:line="480" w:lineRule="auto"/>
        <w:ind w:left="720"/>
        <w:jc w:val="both"/>
        <w:rPr>
          <w:rFonts w:eastAsiaTheme="minorHAnsi"/>
          <w:sz w:val="22"/>
          <w:szCs w:val="22"/>
        </w:rPr>
      </w:pPr>
      <w:r w:rsidRPr="00270CCC">
        <w:rPr>
          <w:sz w:val="22"/>
          <w:szCs w:val="22"/>
          <w:vertAlign w:val="superscript"/>
        </w:rPr>
        <w:t>1</w:t>
      </w:r>
      <w:r w:rsidR="0008452F">
        <w:rPr>
          <w:sz w:val="22"/>
          <w:szCs w:val="22"/>
          <w:vertAlign w:val="superscript"/>
        </w:rPr>
        <w:t>0</w:t>
      </w:r>
      <w:r w:rsidRPr="00270CCC">
        <w:rPr>
          <w:rFonts w:eastAsiaTheme="minorHAnsi"/>
          <w:sz w:val="22"/>
          <w:szCs w:val="22"/>
        </w:rPr>
        <w:t xml:space="preserve"> Jorge AOC. Coloração de Esporos: Wirtz-Conklin. In: </w:t>
      </w:r>
      <w:r w:rsidRPr="00270CCC">
        <w:rPr>
          <w:rFonts w:eastAsiaTheme="minorHAnsi"/>
          <w:iCs/>
          <w:sz w:val="22"/>
          <w:szCs w:val="22"/>
        </w:rPr>
        <w:t>Microbiologia: atividades práticas</w:t>
      </w:r>
      <w:r w:rsidRPr="00270CCC">
        <w:rPr>
          <w:rFonts w:eastAsiaTheme="minorHAnsi"/>
          <w:sz w:val="22"/>
          <w:szCs w:val="22"/>
        </w:rPr>
        <w:t>. São Paulo:</w:t>
      </w:r>
      <w:r w:rsidRPr="00270CCC">
        <w:rPr>
          <w:sz w:val="22"/>
          <w:szCs w:val="22"/>
        </w:rPr>
        <w:t xml:space="preserve"> </w:t>
      </w:r>
      <w:r w:rsidRPr="00270CCC">
        <w:rPr>
          <w:rFonts w:eastAsiaTheme="minorHAnsi"/>
          <w:sz w:val="22"/>
          <w:szCs w:val="22"/>
        </w:rPr>
        <w:t>Santos, 1997. cap.3. p. 23-25.</w:t>
      </w:r>
    </w:p>
    <w:p w:rsidR="00DC2D4B" w:rsidRPr="000C66A1" w:rsidRDefault="0008452F" w:rsidP="000C66A1">
      <w:pPr>
        <w:pStyle w:val="PargrafodaLista"/>
        <w:autoSpaceDE w:val="0"/>
        <w:autoSpaceDN w:val="0"/>
        <w:adjustRightInd w:val="0"/>
        <w:spacing w:line="480" w:lineRule="auto"/>
        <w:jc w:val="both"/>
        <w:rPr>
          <w:rFonts w:ascii="Arial" w:hAnsi="Arial" w:cs="Arial"/>
          <w:sz w:val="22"/>
          <w:szCs w:val="22"/>
          <w:lang w:val="en-US"/>
        </w:rPr>
      </w:pPr>
      <w:r>
        <w:rPr>
          <w:rFonts w:ascii="Arial" w:eastAsia="Calibri" w:hAnsi="Arial" w:cs="Arial"/>
          <w:sz w:val="22"/>
          <w:szCs w:val="22"/>
          <w:vertAlign w:val="superscript"/>
          <w:lang w:eastAsia="en-US"/>
        </w:rPr>
        <w:lastRenderedPageBreak/>
        <w:t>11</w:t>
      </w:r>
      <w:r w:rsidR="006378CC" w:rsidRPr="00270CCC">
        <w:rPr>
          <w:rFonts w:ascii="Arial" w:eastAsia="Calibri" w:hAnsi="Arial" w:cs="Arial"/>
          <w:sz w:val="22"/>
          <w:szCs w:val="22"/>
          <w:vertAlign w:val="superscript"/>
          <w:lang w:eastAsia="en-US"/>
        </w:rPr>
        <w:t xml:space="preserve"> </w:t>
      </w:r>
      <w:r w:rsidR="006378CC" w:rsidRPr="00270CCC">
        <w:rPr>
          <w:rFonts w:ascii="Arial" w:hAnsi="Arial" w:cs="Arial"/>
          <w:sz w:val="22"/>
          <w:szCs w:val="22"/>
        </w:rPr>
        <w:t xml:space="preserve">Alvarenga CF, Reis C, Tipple AFV, Paiva EMM, Sasamoto SAA. Revista Eletrônica de Enfermagem. 2011 jul/set;13(3):560-5. </w:t>
      </w:r>
      <w:r w:rsidR="006378CC" w:rsidRPr="00270CCC">
        <w:rPr>
          <w:rFonts w:ascii="Arial" w:hAnsi="Arial" w:cs="Arial"/>
          <w:sz w:val="22"/>
          <w:szCs w:val="22"/>
          <w:lang w:val="en-US"/>
        </w:rPr>
        <w:t xml:space="preserve">Available from: </w:t>
      </w:r>
      <w:hyperlink r:id="rId13" w:history="1">
        <w:r w:rsidR="006378CC" w:rsidRPr="00370529">
          <w:rPr>
            <w:rStyle w:val="Hyperlink"/>
            <w:rFonts w:ascii="Arial" w:eastAsia="Calibri" w:hAnsi="Arial" w:cs="Arial"/>
            <w:color w:val="auto"/>
            <w:sz w:val="22"/>
            <w:szCs w:val="22"/>
            <w:u w:val="none"/>
            <w:lang w:val="en-US"/>
          </w:rPr>
          <w:t>http://www.fen.ufg.br/revista/v13/n3/v13n3a23.htm</w:t>
        </w:r>
      </w:hyperlink>
      <w:r w:rsidR="006378CC" w:rsidRPr="00370529">
        <w:rPr>
          <w:rFonts w:ascii="Arial" w:hAnsi="Arial" w:cs="Arial"/>
          <w:sz w:val="22"/>
          <w:szCs w:val="22"/>
          <w:lang w:val="en-US"/>
        </w:rPr>
        <w:t>.</w:t>
      </w:r>
    </w:p>
    <w:p w:rsidR="006378CC" w:rsidRPr="000C66A1" w:rsidRDefault="00AC061E" w:rsidP="000C66A1">
      <w:pPr>
        <w:pStyle w:val="PargrafodaLista"/>
        <w:autoSpaceDE w:val="0"/>
        <w:autoSpaceDN w:val="0"/>
        <w:adjustRightInd w:val="0"/>
        <w:spacing w:line="480" w:lineRule="auto"/>
        <w:jc w:val="both"/>
        <w:rPr>
          <w:rFonts w:ascii="Arial" w:hAnsi="Arial" w:cs="Arial"/>
          <w:sz w:val="22"/>
          <w:szCs w:val="22"/>
        </w:rPr>
      </w:pPr>
      <w:r>
        <w:rPr>
          <w:rFonts w:ascii="Arial" w:eastAsia="Calibri" w:hAnsi="Arial" w:cs="Arial"/>
          <w:sz w:val="22"/>
          <w:szCs w:val="22"/>
          <w:vertAlign w:val="superscript"/>
          <w:lang w:eastAsia="en-US"/>
        </w:rPr>
        <w:t>12</w:t>
      </w:r>
      <w:r w:rsidR="00DC2D4B" w:rsidRPr="00270CCC">
        <w:rPr>
          <w:rFonts w:ascii="Arial" w:eastAsia="Calibri" w:hAnsi="Arial" w:cs="Arial"/>
          <w:sz w:val="22"/>
          <w:szCs w:val="22"/>
          <w:vertAlign w:val="superscript"/>
          <w:lang w:eastAsia="en-US"/>
        </w:rPr>
        <w:t xml:space="preserve"> </w:t>
      </w:r>
      <w:r>
        <w:rPr>
          <w:rFonts w:ascii="Arial" w:eastAsia="Calibri" w:hAnsi="Arial" w:cs="Arial"/>
          <w:sz w:val="22"/>
          <w:szCs w:val="22"/>
          <w:vertAlign w:val="superscript"/>
          <w:lang w:eastAsia="en-US"/>
        </w:rPr>
        <w:t xml:space="preserve"> </w:t>
      </w:r>
      <w:r w:rsidR="00DC2D4B" w:rsidRPr="00270CCC">
        <w:rPr>
          <w:rFonts w:ascii="Arial" w:hAnsi="Arial" w:cs="Arial"/>
          <w:sz w:val="22"/>
          <w:szCs w:val="22"/>
        </w:rPr>
        <w:t xml:space="preserve">Pereira JV, Conde NCO, Carneiro FC, Domingues JEG, Lungareze D, Barros E, Bastos RV, DIAS FHT. </w:t>
      </w:r>
      <w:r w:rsidR="00DC2D4B" w:rsidRPr="00270CCC">
        <w:rPr>
          <w:rFonts w:ascii="Arial" w:hAnsi="Arial" w:cs="Arial"/>
          <w:bCs/>
          <w:sz w:val="22"/>
          <w:szCs w:val="22"/>
        </w:rPr>
        <w:t>Manual de Biossegurança da Faculdade de Odontologia da Universidade Federal do Amazonas</w:t>
      </w:r>
      <w:r w:rsidR="00DC2D4B" w:rsidRPr="00270CCC">
        <w:rPr>
          <w:rFonts w:ascii="Arial" w:hAnsi="Arial" w:cs="Arial"/>
          <w:sz w:val="22"/>
          <w:szCs w:val="22"/>
        </w:rPr>
        <w:t>. 2008.</w:t>
      </w:r>
    </w:p>
    <w:p w:rsidR="00CC6E47" w:rsidRPr="000C66A1" w:rsidRDefault="00AC061E" w:rsidP="000C66A1">
      <w:pPr>
        <w:pStyle w:val="PargrafodaLista"/>
        <w:autoSpaceDE w:val="0"/>
        <w:autoSpaceDN w:val="0"/>
        <w:adjustRightInd w:val="0"/>
        <w:spacing w:line="480" w:lineRule="auto"/>
        <w:jc w:val="both"/>
        <w:rPr>
          <w:rFonts w:ascii="Arial" w:eastAsiaTheme="minorHAnsi" w:hAnsi="Arial" w:cs="Arial"/>
          <w:sz w:val="22"/>
          <w:szCs w:val="22"/>
        </w:rPr>
      </w:pPr>
      <w:r>
        <w:rPr>
          <w:rFonts w:ascii="Arial" w:eastAsia="Calibri" w:hAnsi="Arial" w:cs="Arial"/>
          <w:sz w:val="22"/>
          <w:szCs w:val="22"/>
          <w:vertAlign w:val="superscript"/>
          <w:lang w:eastAsia="en-US"/>
        </w:rPr>
        <w:t>13</w:t>
      </w:r>
      <w:r w:rsidR="00CC6E47" w:rsidRPr="00270CCC">
        <w:rPr>
          <w:rFonts w:ascii="Arial" w:eastAsia="Calibri" w:hAnsi="Arial" w:cs="Arial"/>
          <w:sz w:val="22"/>
          <w:szCs w:val="22"/>
          <w:vertAlign w:val="superscript"/>
          <w:lang w:eastAsia="en-US"/>
        </w:rPr>
        <w:t xml:space="preserve"> </w:t>
      </w:r>
      <w:r w:rsidR="00CC6E47" w:rsidRPr="00270CCC">
        <w:rPr>
          <w:rFonts w:ascii="Arial" w:eastAsiaTheme="minorHAnsi" w:hAnsi="Arial" w:cs="Arial"/>
          <w:sz w:val="22"/>
          <w:szCs w:val="22"/>
        </w:rPr>
        <w:t>Guimarães JJ. Biossegurança e Controle de Infecção Cruzada em Consultórios Odontológicos. São Paulo:Liv. Santos Ed., 2001. p.83-110.</w:t>
      </w:r>
    </w:p>
    <w:p w:rsidR="00CC6E47" w:rsidRPr="000C66A1" w:rsidRDefault="00AC061E" w:rsidP="000C66A1">
      <w:pPr>
        <w:pStyle w:val="PargrafodaLista"/>
        <w:autoSpaceDE w:val="0"/>
        <w:autoSpaceDN w:val="0"/>
        <w:adjustRightInd w:val="0"/>
        <w:spacing w:line="480" w:lineRule="auto"/>
        <w:jc w:val="both"/>
        <w:rPr>
          <w:rFonts w:ascii="Arial" w:hAnsi="Arial" w:cs="Arial"/>
          <w:sz w:val="22"/>
          <w:szCs w:val="22"/>
        </w:rPr>
      </w:pPr>
      <w:r w:rsidRPr="00D455DE">
        <w:rPr>
          <w:rFonts w:ascii="Arial" w:eastAsiaTheme="minorHAnsi" w:hAnsi="Arial" w:cs="Arial"/>
          <w:sz w:val="22"/>
          <w:szCs w:val="22"/>
          <w:vertAlign w:val="superscript"/>
        </w:rPr>
        <w:t>14</w:t>
      </w:r>
      <w:r w:rsidR="00CC6E47" w:rsidRPr="00D455DE">
        <w:rPr>
          <w:rFonts w:ascii="Arial" w:eastAsiaTheme="minorHAnsi" w:hAnsi="Arial" w:cs="Arial"/>
          <w:sz w:val="22"/>
          <w:szCs w:val="22"/>
          <w:vertAlign w:val="superscript"/>
        </w:rPr>
        <w:t xml:space="preserve"> </w:t>
      </w:r>
      <w:r w:rsidR="00CC6E47" w:rsidRPr="00D455DE">
        <w:rPr>
          <w:rFonts w:ascii="Arial" w:eastAsiaTheme="minorHAnsi" w:hAnsi="Arial" w:cs="Arial"/>
          <w:sz w:val="22"/>
          <w:szCs w:val="22"/>
          <w:lang w:eastAsia="en-US"/>
        </w:rPr>
        <w:t xml:space="preserve">Tortora GJ, Funke BR, Case CL. </w:t>
      </w:r>
      <w:r w:rsidR="00CC6E47" w:rsidRPr="00270CCC">
        <w:rPr>
          <w:rFonts w:ascii="Arial" w:eastAsiaTheme="minorHAnsi" w:hAnsi="Arial" w:cs="Arial"/>
          <w:bCs/>
          <w:sz w:val="22"/>
          <w:szCs w:val="22"/>
          <w:lang w:eastAsia="en-US"/>
        </w:rPr>
        <w:t xml:space="preserve">Microbiologia. </w:t>
      </w:r>
      <w:r w:rsidR="00CC6E47" w:rsidRPr="00270CCC">
        <w:rPr>
          <w:rFonts w:ascii="Arial" w:eastAsiaTheme="minorHAnsi" w:hAnsi="Arial" w:cs="Arial"/>
          <w:sz w:val="22"/>
          <w:szCs w:val="22"/>
          <w:lang w:eastAsia="en-US"/>
        </w:rPr>
        <w:t>8. ed. Porto Alegre: Artmed, 2005. 894 p.</w:t>
      </w:r>
    </w:p>
    <w:p w:rsidR="00CC6E47" w:rsidRPr="000C66A1" w:rsidRDefault="00AC061E" w:rsidP="000C66A1">
      <w:pPr>
        <w:pStyle w:val="PargrafodaLista"/>
        <w:autoSpaceDE w:val="0"/>
        <w:autoSpaceDN w:val="0"/>
        <w:adjustRightInd w:val="0"/>
        <w:spacing w:line="480" w:lineRule="auto"/>
        <w:jc w:val="both"/>
        <w:rPr>
          <w:rFonts w:ascii="Arial" w:eastAsiaTheme="minorHAnsi" w:hAnsi="Arial" w:cs="Arial"/>
          <w:sz w:val="22"/>
          <w:szCs w:val="22"/>
          <w:lang w:eastAsia="en-US"/>
        </w:rPr>
      </w:pPr>
      <w:r>
        <w:rPr>
          <w:rFonts w:ascii="Arial" w:eastAsia="Calibri" w:hAnsi="Arial" w:cs="Arial"/>
          <w:sz w:val="22"/>
          <w:szCs w:val="22"/>
          <w:vertAlign w:val="superscript"/>
          <w:lang w:eastAsia="en-US"/>
        </w:rPr>
        <w:t>15</w:t>
      </w:r>
      <w:r w:rsidR="00CC6E47" w:rsidRPr="00270CCC">
        <w:rPr>
          <w:rFonts w:ascii="Arial" w:eastAsia="Calibri" w:hAnsi="Arial" w:cs="Arial"/>
          <w:sz w:val="22"/>
          <w:szCs w:val="22"/>
          <w:vertAlign w:val="superscript"/>
          <w:lang w:eastAsia="en-US"/>
        </w:rPr>
        <w:t xml:space="preserve"> </w:t>
      </w:r>
      <w:r w:rsidR="00CC6E47" w:rsidRPr="00270CCC">
        <w:rPr>
          <w:rFonts w:ascii="Arial" w:eastAsiaTheme="minorHAnsi" w:hAnsi="Arial" w:cs="Arial"/>
          <w:sz w:val="22"/>
          <w:szCs w:val="22"/>
          <w:lang w:eastAsia="en-US"/>
        </w:rPr>
        <w:t>Santos SSF, Jorge AOC. Presença de enterobacteriaceae e pseudomonadaceae na cavidade bucal humana.</w:t>
      </w:r>
      <w:r w:rsidR="00CC6E47" w:rsidRPr="00270CCC">
        <w:rPr>
          <w:rFonts w:ascii="Arial" w:eastAsiaTheme="minorHAnsi" w:hAnsi="Arial" w:cs="Arial"/>
          <w:bCs/>
          <w:sz w:val="22"/>
          <w:szCs w:val="22"/>
          <w:lang w:eastAsia="en-US"/>
        </w:rPr>
        <w:t xml:space="preserve"> </w:t>
      </w:r>
      <w:r w:rsidR="00CC6E47" w:rsidRPr="00270CCC">
        <w:rPr>
          <w:rFonts w:ascii="Arial" w:eastAsiaTheme="minorHAnsi" w:hAnsi="Arial" w:cs="Arial"/>
          <w:sz w:val="22"/>
          <w:szCs w:val="22"/>
          <w:lang w:eastAsia="en-US"/>
        </w:rPr>
        <w:t xml:space="preserve">Rev. Odontol. UNESP, São Paulo, 1998, 27(2): 473-484. </w:t>
      </w:r>
    </w:p>
    <w:p w:rsidR="00E90A8C" w:rsidRPr="000C66A1" w:rsidRDefault="00E6467C" w:rsidP="000C66A1">
      <w:pPr>
        <w:pStyle w:val="PargrafodaLista"/>
        <w:autoSpaceDE w:val="0"/>
        <w:autoSpaceDN w:val="0"/>
        <w:adjustRightInd w:val="0"/>
        <w:spacing w:line="480" w:lineRule="auto"/>
        <w:jc w:val="both"/>
        <w:rPr>
          <w:rFonts w:ascii="Arial" w:hAnsi="Arial" w:cs="Arial"/>
          <w:bCs/>
          <w:color w:val="231F20"/>
          <w:sz w:val="22"/>
          <w:szCs w:val="22"/>
        </w:rPr>
      </w:pPr>
      <w:r w:rsidRPr="00270CCC">
        <w:rPr>
          <w:rFonts w:ascii="Arial" w:eastAsiaTheme="minorHAnsi" w:hAnsi="Arial" w:cs="Arial"/>
          <w:sz w:val="22"/>
          <w:szCs w:val="22"/>
          <w:vertAlign w:val="superscript"/>
          <w:lang w:eastAsia="en-US"/>
        </w:rPr>
        <w:t>1</w:t>
      </w:r>
      <w:r w:rsidR="00AC061E">
        <w:rPr>
          <w:rFonts w:ascii="Arial" w:eastAsiaTheme="minorHAnsi" w:hAnsi="Arial" w:cs="Arial"/>
          <w:sz w:val="22"/>
          <w:szCs w:val="22"/>
          <w:vertAlign w:val="superscript"/>
          <w:lang w:eastAsia="en-US"/>
        </w:rPr>
        <w:t>6</w:t>
      </w:r>
      <w:r w:rsidR="00CC6E47" w:rsidRPr="00270CCC">
        <w:rPr>
          <w:rFonts w:ascii="Arial" w:eastAsiaTheme="minorHAnsi" w:hAnsi="Arial" w:cs="Arial"/>
          <w:sz w:val="22"/>
          <w:szCs w:val="22"/>
          <w:vertAlign w:val="superscript"/>
          <w:lang w:eastAsia="en-US"/>
        </w:rPr>
        <w:t xml:space="preserve"> </w:t>
      </w:r>
      <w:r w:rsidR="00CC6E47" w:rsidRPr="00270CCC">
        <w:rPr>
          <w:rFonts w:ascii="Arial" w:hAnsi="Arial" w:cs="Arial"/>
          <w:bCs/>
          <w:color w:val="231F20"/>
          <w:sz w:val="22"/>
          <w:szCs w:val="22"/>
        </w:rPr>
        <w:t>Dias JP, Silvany C, SaraivaMM, Ruf HR.  Cromobacteriose em Ilhéus, Bahia: investigação epidemiológica clínica e laboratorial. Revista da Sociedade Brasileira de Medicina Tropical 38(6):503-506, nov-dez, 2005.</w:t>
      </w:r>
    </w:p>
    <w:p w:rsidR="00106D85" w:rsidRPr="000C66A1" w:rsidRDefault="00AC061E" w:rsidP="000C66A1">
      <w:pPr>
        <w:pStyle w:val="Default"/>
        <w:spacing w:line="480" w:lineRule="auto"/>
        <w:ind w:left="720"/>
        <w:jc w:val="both"/>
        <w:rPr>
          <w:color w:val="auto"/>
          <w:sz w:val="22"/>
          <w:szCs w:val="22"/>
          <w:u w:val="single"/>
        </w:rPr>
      </w:pPr>
      <w:r>
        <w:rPr>
          <w:bCs/>
          <w:color w:val="auto"/>
          <w:sz w:val="22"/>
          <w:szCs w:val="22"/>
          <w:vertAlign w:val="superscript"/>
        </w:rPr>
        <w:t>17</w:t>
      </w:r>
      <w:r w:rsidR="006378CC" w:rsidRPr="00270CCC">
        <w:rPr>
          <w:bCs/>
          <w:color w:val="auto"/>
          <w:sz w:val="22"/>
          <w:szCs w:val="22"/>
          <w:vertAlign w:val="superscript"/>
        </w:rPr>
        <w:t xml:space="preserve"> </w:t>
      </w:r>
      <w:r w:rsidR="000859B9" w:rsidRPr="00270CCC">
        <w:rPr>
          <w:bCs/>
          <w:color w:val="auto"/>
          <w:sz w:val="22"/>
          <w:szCs w:val="22"/>
        </w:rPr>
        <w:t>KaVo do Brasil Indústria e Comércio Ltda</w:t>
      </w:r>
      <w:r w:rsidR="008D4403" w:rsidRPr="00270CCC">
        <w:rPr>
          <w:rStyle w:val="st1"/>
          <w:sz w:val="22"/>
          <w:szCs w:val="22"/>
        </w:rPr>
        <w:t>®</w:t>
      </w:r>
      <w:r w:rsidR="000859B9" w:rsidRPr="00270CCC">
        <w:rPr>
          <w:bCs/>
          <w:color w:val="auto"/>
          <w:sz w:val="22"/>
          <w:szCs w:val="22"/>
        </w:rPr>
        <w:t xml:space="preserve">. </w:t>
      </w:r>
      <w:r w:rsidR="000859B9" w:rsidRPr="00270CCC">
        <w:rPr>
          <w:color w:val="auto"/>
          <w:sz w:val="22"/>
          <w:szCs w:val="22"/>
        </w:rPr>
        <w:t>Joinville – SC.</w:t>
      </w:r>
      <w:r w:rsidR="00C91803" w:rsidRPr="00270CCC">
        <w:rPr>
          <w:color w:val="auto"/>
          <w:sz w:val="22"/>
          <w:szCs w:val="22"/>
        </w:rPr>
        <w:t xml:space="preserve"> </w:t>
      </w:r>
      <w:r w:rsidR="000E21BE" w:rsidRPr="00270CCC">
        <w:rPr>
          <w:color w:val="auto"/>
          <w:sz w:val="22"/>
          <w:szCs w:val="22"/>
        </w:rPr>
        <w:t>O agente K e a biossegurança, (2008)</w:t>
      </w:r>
      <w:r w:rsidR="00565DC6" w:rsidRPr="00270CCC">
        <w:rPr>
          <w:color w:val="auto"/>
          <w:sz w:val="22"/>
          <w:szCs w:val="22"/>
        </w:rPr>
        <w:t xml:space="preserve"> </w:t>
      </w:r>
      <w:r w:rsidR="000E21BE" w:rsidRPr="00270CCC">
        <w:rPr>
          <w:color w:val="auto"/>
          <w:sz w:val="22"/>
          <w:szCs w:val="22"/>
        </w:rPr>
        <w:t>[</w:t>
      </w:r>
      <w:r w:rsidR="000E21BE" w:rsidRPr="00270CCC">
        <w:rPr>
          <w:rFonts w:eastAsia="Times New Roman"/>
          <w:color w:val="auto"/>
          <w:sz w:val="22"/>
          <w:szCs w:val="22"/>
          <w:lang w:eastAsia="pt-BR"/>
        </w:rPr>
        <w:t>homepage]</w:t>
      </w:r>
      <w:r w:rsidR="00565DC6" w:rsidRPr="00270CCC">
        <w:rPr>
          <w:rFonts w:eastAsia="Times New Roman"/>
          <w:color w:val="auto"/>
          <w:sz w:val="22"/>
          <w:szCs w:val="22"/>
          <w:lang w:eastAsia="pt-BR"/>
        </w:rPr>
        <w:t>.</w:t>
      </w:r>
      <w:r w:rsidR="000E21BE" w:rsidRPr="00270CCC">
        <w:rPr>
          <w:rFonts w:eastAsia="Times New Roman"/>
          <w:color w:val="auto"/>
          <w:sz w:val="22"/>
          <w:szCs w:val="22"/>
          <w:lang w:eastAsia="pt-BR"/>
        </w:rPr>
        <w:t xml:space="preserve"> </w:t>
      </w:r>
      <w:r w:rsidR="000E21BE" w:rsidRPr="00270CCC">
        <w:rPr>
          <w:color w:val="auto"/>
          <w:sz w:val="22"/>
          <w:szCs w:val="22"/>
        </w:rPr>
        <w:t xml:space="preserve">Dísponivel </w:t>
      </w:r>
      <w:r w:rsidR="000859B9" w:rsidRPr="00270CCC">
        <w:rPr>
          <w:color w:val="auto"/>
          <w:sz w:val="22"/>
          <w:szCs w:val="22"/>
        </w:rPr>
        <w:t xml:space="preserve">em: </w:t>
      </w:r>
      <w:hyperlink r:id="rId14" w:history="1">
        <w:r w:rsidR="00D73CD7" w:rsidRPr="00AC061E">
          <w:rPr>
            <w:rStyle w:val="Hyperlink"/>
            <w:color w:val="auto"/>
            <w:sz w:val="22"/>
            <w:szCs w:val="22"/>
            <w:u w:val="none"/>
          </w:rPr>
          <w:t>http://wwws.kavo.com.br/agentek/oagentek.php</w:t>
        </w:r>
      </w:hyperlink>
    </w:p>
    <w:sectPr w:rsidR="00106D85" w:rsidRPr="000C66A1" w:rsidSect="00753567">
      <w:headerReference w:type="default" r:id="rId15"/>
      <w:headerReference w:type="first" r:id="rId16"/>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0A" w:rsidRDefault="0046020A" w:rsidP="000041F7">
      <w:pPr>
        <w:spacing w:after="0" w:line="240" w:lineRule="auto"/>
      </w:pPr>
      <w:r>
        <w:separator/>
      </w:r>
    </w:p>
  </w:endnote>
  <w:endnote w:type="continuationSeparator" w:id="1">
    <w:p w:rsidR="0046020A" w:rsidRDefault="0046020A" w:rsidP="00004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0A" w:rsidRDefault="0046020A" w:rsidP="000041F7">
      <w:pPr>
        <w:spacing w:after="0" w:line="240" w:lineRule="auto"/>
      </w:pPr>
      <w:r>
        <w:separator/>
      </w:r>
    </w:p>
  </w:footnote>
  <w:footnote w:type="continuationSeparator" w:id="1">
    <w:p w:rsidR="0046020A" w:rsidRDefault="0046020A" w:rsidP="00004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357"/>
      <w:docPartObj>
        <w:docPartGallery w:val="Page Numbers (Top of Page)"/>
        <w:docPartUnique/>
      </w:docPartObj>
    </w:sdtPr>
    <w:sdtContent>
      <w:p w:rsidR="003D72FA" w:rsidRDefault="00ED1ADC">
        <w:pPr>
          <w:pStyle w:val="Cabealho"/>
          <w:jc w:val="right"/>
        </w:pPr>
        <w:fldSimple w:instr=" PAGE   \* MERGEFORMAT ">
          <w:r w:rsidR="00D455DE">
            <w:rPr>
              <w:noProof/>
            </w:rPr>
            <w:t>18</w:t>
          </w:r>
        </w:fldSimple>
      </w:p>
    </w:sdtContent>
  </w:sdt>
  <w:p w:rsidR="003D72FA" w:rsidRDefault="003D72F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351"/>
      <w:docPartObj>
        <w:docPartGallery w:val="Page Numbers (Top of Page)"/>
        <w:docPartUnique/>
      </w:docPartObj>
    </w:sdtPr>
    <w:sdtContent>
      <w:p w:rsidR="003D72FA" w:rsidRDefault="00ED1ADC" w:rsidP="00753567">
        <w:pPr>
          <w:pStyle w:val="Cabealho"/>
          <w:jc w:val="center"/>
        </w:pPr>
      </w:p>
    </w:sdtContent>
  </w:sdt>
  <w:p w:rsidR="003D72FA" w:rsidRDefault="003D72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182"/>
    <w:multiLevelType w:val="multilevel"/>
    <w:tmpl w:val="930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2E73"/>
    <w:multiLevelType w:val="multilevel"/>
    <w:tmpl w:val="4BA2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F47144"/>
    <w:multiLevelType w:val="multilevel"/>
    <w:tmpl w:val="28EE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871DA"/>
    <w:multiLevelType w:val="multilevel"/>
    <w:tmpl w:val="FEF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C7E5B"/>
    <w:multiLevelType w:val="multilevel"/>
    <w:tmpl w:val="7CF6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40CC5"/>
    <w:multiLevelType w:val="hybridMultilevel"/>
    <w:tmpl w:val="115EB7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7746B5"/>
    <w:rsid w:val="000041F7"/>
    <w:rsid w:val="0001070C"/>
    <w:rsid w:val="000165AD"/>
    <w:rsid w:val="00024F7C"/>
    <w:rsid w:val="00036D32"/>
    <w:rsid w:val="00065EA8"/>
    <w:rsid w:val="00080383"/>
    <w:rsid w:val="0008452F"/>
    <w:rsid w:val="000859B9"/>
    <w:rsid w:val="00086F72"/>
    <w:rsid w:val="000A6FCD"/>
    <w:rsid w:val="000C66A1"/>
    <w:rsid w:val="000E21BE"/>
    <w:rsid w:val="000E3AF0"/>
    <w:rsid w:val="00106D85"/>
    <w:rsid w:val="00115B5A"/>
    <w:rsid w:val="00137790"/>
    <w:rsid w:val="00151EB0"/>
    <w:rsid w:val="00180CAA"/>
    <w:rsid w:val="001B692E"/>
    <w:rsid w:val="001C1BAC"/>
    <w:rsid w:val="001C4077"/>
    <w:rsid w:val="001D6195"/>
    <w:rsid w:val="001F0D3E"/>
    <w:rsid w:val="001F1545"/>
    <w:rsid w:val="00221A00"/>
    <w:rsid w:val="002502C5"/>
    <w:rsid w:val="00250BBA"/>
    <w:rsid w:val="0026410F"/>
    <w:rsid w:val="002658B5"/>
    <w:rsid w:val="00270CCC"/>
    <w:rsid w:val="00270E5F"/>
    <w:rsid w:val="002B1259"/>
    <w:rsid w:val="002C16B9"/>
    <w:rsid w:val="002F3602"/>
    <w:rsid w:val="00304879"/>
    <w:rsid w:val="00321188"/>
    <w:rsid w:val="00322448"/>
    <w:rsid w:val="0032747F"/>
    <w:rsid w:val="00344A79"/>
    <w:rsid w:val="003703F8"/>
    <w:rsid w:val="00370529"/>
    <w:rsid w:val="003705F3"/>
    <w:rsid w:val="003755DC"/>
    <w:rsid w:val="003806E2"/>
    <w:rsid w:val="003C602C"/>
    <w:rsid w:val="003D72FA"/>
    <w:rsid w:val="003E2419"/>
    <w:rsid w:val="003E616B"/>
    <w:rsid w:val="0041270B"/>
    <w:rsid w:val="0045221E"/>
    <w:rsid w:val="0046020A"/>
    <w:rsid w:val="0046694B"/>
    <w:rsid w:val="00476C14"/>
    <w:rsid w:val="004806A9"/>
    <w:rsid w:val="004A3C58"/>
    <w:rsid w:val="004D2F3E"/>
    <w:rsid w:val="004D3DD5"/>
    <w:rsid w:val="004D6EB7"/>
    <w:rsid w:val="00506C2B"/>
    <w:rsid w:val="00507FE3"/>
    <w:rsid w:val="00541ECE"/>
    <w:rsid w:val="00541F8E"/>
    <w:rsid w:val="00565DC6"/>
    <w:rsid w:val="005F02A2"/>
    <w:rsid w:val="005F6C30"/>
    <w:rsid w:val="00607170"/>
    <w:rsid w:val="006378CC"/>
    <w:rsid w:val="00686335"/>
    <w:rsid w:val="006C393D"/>
    <w:rsid w:val="006D1216"/>
    <w:rsid w:val="006D6558"/>
    <w:rsid w:val="006F1731"/>
    <w:rsid w:val="00741BB8"/>
    <w:rsid w:val="0074254B"/>
    <w:rsid w:val="007505E0"/>
    <w:rsid w:val="00753567"/>
    <w:rsid w:val="00770A3A"/>
    <w:rsid w:val="007746B5"/>
    <w:rsid w:val="00777D4C"/>
    <w:rsid w:val="007F02EA"/>
    <w:rsid w:val="008311A6"/>
    <w:rsid w:val="00835E41"/>
    <w:rsid w:val="00840614"/>
    <w:rsid w:val="0086202C"/>
    <w:rsid w:val="00865E1C"/>
    <w:rsid w:val="00873C2F"/>
    <w:rsid w:val="0087750D"/>
    <w:rsid w:val="00896C9E"/>
    <w:rsid w:val="008C5C35"/>
    <w:rsid w:val="008D4403"/>
    <w:rsid w:val="008E2CDF"/>
    <w:rsid w:val="008F30B0"/>
    <w:rsid w:val="00930C39"/>
    <w:rsid w:val="0098726B"/>
    <w:rsid w:val="009D0EB8"/>
    <w:rsid w:val="009D5E81"/>
    <w:rsid w:val="009E17D0"/>
    <w:rsid w:val="009F3395"/>
    <w:rsid w:val="00A303BD"/>
    <w:rsid w:val="00A43F3D"/>
    <w:rsid w:val="00AA0AA3"/>
    <w:rsid w:val="00AC04FC"/>
    <w:rsid w:val="00AC061E"/>
    <w:rsid w:val="00AC7FD4"/>
    <w:rsid w:val="00AF5D21"/>
    <w:rsid w:val="00B820EA"/>
    <w:rsid w:val="00B921A9"/>
    <w:rsid w:val="00BA6767"/>
    <w:rsid w:val="00BC1031"/>
    <w:rsid w:val="00BD23F0"/>
    <w:rsid w:val="00BD6B0D"/>
    <w:rsid w:val="00BE2B87"/>
    <w:rsid w:val="00C80306"/>
    <w:rsid w:val="00C82BFE"/>
    <w:rsid w:val="00C91803"/>
    <w:rsid w:val="00CC6E47"/>
    <w:rsid w:val="00CD15C9"/>
    <w:rsid w:val="00CD1728"/>
    <w:rsid w:val="00CE3980"/>
    <w:rsid w:val="00CE3FE6"/>
    <w:rsid w:val="00CE5348"/>
    <w:rsid w:val="00CE55D7"/>
    <w:rsid w:val="00D12EB2"/>
    <w:rsid w:val="00D1679B"/>
    <w:rsid w:val="00D21CA7"/>
    <w:rsid w:val="00D32F95"/>
    <w:rsid w:val="00D455DE"/>
    <w:rsid w:val="00D73CD7"/>
    <w:rsid w:val="00D9071B"/>
    <w:rsid w:val="00DB0EF9"/>
    <w:rsid w:val="00DC2D4B"/>
    <w:rsid w:val="00DE1D23"/>
    <w:rsid w:val="00DF0990"/>
    <w:rsid w:val="00E3324D"/>
    <w:rsid w:val="00E425DD"/>
    <w:rsid w:val="00E52417"/>
    <w:rsid w:val="00E6467C"/>
    <w:rsid w:val="00E66F0C"/>
    <w:rsid w:val="00E85308"/>
    <w:rsid w:val="00E8603B"/>
    <w:rsid w:val="00E90A8C"/>
    <w:rsid w:val="00E93EF1"/>
    <w:rsid w:val="00E96BE1"/>
    <w:rsid w:val="00EA4285"/>
    <w:rsid w:val="00EA634F"/>
    <w:rsid w:val="00EC0BAE"/>
    <w:rsid w:val="00EC5205"/>
    <w:rsid w:val="00ED1ADC"/>
    <w:rsid w:val="00F32FFB"/>
    <w:rsid w:val="00F44A4D"/>
    <w:rsid w:val="00F50AA3"/>
    <w:rsid w:val="00F638B1"/>
    <w:rsid w:val="00F65E3C"/>
    <w:rsid w:val="00F829E1"/>
    <w:rsid w:val="00FA33B7"/>
    <w:rsid w:val="00FB36AF"/>
    <w:rsid w:val="00FC1E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B5"/>
    <w:rPr>
      <w:rFonts w:ascii="Calibri" w:eastAsia="Calibri" w:hAnsi="Calibri" w:cs="Times New Roman"/>
    </w:rPr>
  </w:style>
  <w:style w:type="paragraph" w:styleId="Ttulo2">
    <w:name w:val="heading 2"/>
    <w:basedOn w:val="Normal"/>
    <w:next w:val="Normal"/>
    <w:link w:val="Ttulo2Char"/>
    <w:uiPriority w:val="9"/>
    <w:unhideWhenUsed/>
    <w:qFormat/>
    <w:rsid w:val="00741B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link w:val="NoSpacingChar"/>
    <w:uiPriority w:val="1"/>
    <w:qFormat/>
    <w:rsid w:val="007746B5"/>
    <w:pPr>
      <w:spacing w:after="0" w:line="240" w:lineRule="auto"/>
    </w:pPr>
    <w:rPr>
      <w:rFonts w:ascii="Calibri" w:eastAsia="Calibri" w:hAnsi="Calibri" w:cs="Times New Roman"/>
    </w:rPr>
  </w:style>
  <w:style w:type="character" w:customStyle="1" w:styleId="NoSpacingChar">
    <w:name w:val="No Spacing Char"/>
    <w:link w:val="SemEspaamento1"/>
    <w:uiPriority w:val="1"/>
    <w:rsid w:val="007746B5"/>
    <w:rPr>
      <w:rFonts w:ascii="Calibri" w:eastAsia="Calibri" w:hAnsi="Calibri" w:cs="Times New Roman"/>
    </w:rPr>
  </w:style>
  <w:style w:type="character" w:customStyle="1" w:styleId="hps">
    <w:name w:val="hps"/>
    <w:basedOn w:val="Fontepargpadro"/>
    <w:rsid w:val="007746B5"/>
  </w:style>
  <w:style w:type="character" w:customStyle="1" w:styleId="apple-style-span">
    <w:name w:val="apple-style-span"/>
    <w:basedOn w:val="Fontepargpadro"/>
    <w:rsid w:val="007746B5"/>
  </w:style>
  <w:style w:type="character" w:customStyle="1" w:styleId="apple-converted-space">
    <w:name w:val="apple-converted-space"/>
    <w:basedOn w:val="Fontepargpadro"/>
    <w:rsid w:val="007746B5"/>
  </w:style>
  <w:style w:type="paragraph" w:styleId="NormalWeb">
    <w:name w:val="Normal (Web)"/>
    <w:basedOn w:val="Normal"/>
    <w:uiPriority w:val="99"/>
    <w:unhideWhenUsed/>
    <w:rsid w:val="007746B5"/>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A43F3D"/>
    <w:rPr>
      <w:b/>
      <w:bCs/>
      <w:i w:val="0"/>
      <w:iCs w:val="0"/>
    </w:rPr>
  </w:style>
  <w:style w:type="character" w:styleId="Hyperlink">
    <w:name w:val="Hyperlink"/>
    <w:basedOn w:val="Fontepargpadro"/>
    <w:uiPriority w:val="99"/>
    <w:unhideWhenUsed/>
    <w:rsid w:val="00A43F3D"/>
    <w:rPr>
      <w:color w:val="0000FF"/>
      <w:u w:val="single"/>
    </w:rPr>
  </w:style>
  <w:style w:type="paragraph" w:styleId="Recuodecorpodetexto">
    <w:name w:val="Body Text Indent"/>
    <w:basedOn w:val="Normal"/>
    <w:link w:val="RecuodecorpodetextoChar"/>
    <w:unhideWhenUsed/>
    <w:rsid w:val="00E8603B"/>
    <w:pPr>
      <w:spacing w:after="120" w:line="240" w:lineRule="auto"/>
      <w:ind w:left="360"/>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E8603B"/>
    <w:rPr>
      <w:rFonts w:ascii="Times New Roman" w:eastAsia="Times New Roman" w:hAnsi="Times New Roman" w:cs="Times New Roman"/>
      <w:sz w:val="24"/>
      <w:szCs w:val="24"/>
      <w:lang w:eastAsia="pt-BR"/>
    </w:rPr>
  </w:style>
  <w:style w:type="paragraph" w:styleId="SemEspaamento">
    <w:name w:val="No Spacing"/>
    <w:uiPriority w:val="1"/>
    <w:qFormat/>
    <w:rsid w:val="00E8603B"/>
    <w:pPr>
      <w:spacing w:after="0" w:line="240" w:lineRule="auto"/>
    </w:pPr>
    <w:rPr>
      <w:rFonts w:ascii="Times New Roman" w:eastAsia="Times New Roman" w:hAnsi="Times New Roman" w:cs="Times New Roman"/>
      <w:sz w:val="24"/>
      <w:szCs w:val="24"/>
      <w:lang w:val="pt-PT" w:eastAsia="pt-BR"/>
    </w:rPr>
  </w:style>
  <w:style w:type="character" w:customStyle="1" w:styleId="st1">
    <w:name w:val="st1"/>
    <w:basedOn w:val="Fontepargpadro"/>
    <w:rsid w:val="00E8603B"/>
  </w:style>
  <w:style w:type="character" w:customStyle="1" w:styleId="google-src-text1">
    <w:name w:val="google-src-text1"/>
    <w:basedOn w:val="Fontepargpadro"/>
    <w:rsid w:val="00E8603B"/>
    <w:rPr>
      <w:vanish/>
      <w:webHidden w:val="0"/>
      <w:specVanish w:val="0"/>
    </w:rPr>
  </w:style>
  <w:style w:type="table" w:styleId="Tabelacomgrade">
    <w:name w:val="Table Grid"/>
    <w:basedOn w:val="Tabelanormal"/>
    <w:uiPriority w:val="59"/>
    <w:rsid w:val="00EA63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A634F"/>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EA634F"/>
    <w:pPr>
      <w:spacing w:after="0" w:line="240" w:lineRule="auto"/>
      <w:ind w:left="720"/>
      <w:contextualSpacing/>
    </w:pPr>
    <w:rPr>
      <w:rFonts w:ascii="Times New Roman" w:eastAsia="Times New Roman" w:hAnsi="Times New Roman"/>
      <w:sz w:val="24"/>
      <w:szCs w:val="24"/>
      <w:lang w:eastAsia="pt-BR"/>
    </w:rPr>
  </w:style>
  <w:style w:type="character" w:styleId="Forte">
    <w:name w:val="Strong"/>
    <w:basedOn w:val="Fontepargpadro"/>
    <w:uiPriority w:val="22"/>
    <w:qFormat/>
    <w:rsid w:val="00EA634F"/>
    <w:rPr>
      <w:b/>
      <w:bCs/>
    </w:rPr>
  </w:style>
  <w:style w:type="character" w:styleId="Refdenotadefim">
    <w:name w:val="endnote reference"/>
    <w:semiHidden/>
    <w:rsid w:val="001C4077"/>
    <w:rPr>
      <w:vertAlign w:val="superscript"/>
    </w:rPr>
  </w:style>
  <w:style w:type="paragraph" w:styleId="Textodebalo">
    <w:name w:val="Balloon Text"/>
    <w:basedOn w:val="Normal"/>
    <w:link w:val="TextodebaloChar"/>
    <w:uiPriority w:val="99"/>
    <w:semiHidden/>
    <w:unhideWhenUsed/>
    <w:rsid w:val="00E90A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0A8C"/>
    <w:rPr>
      <w:rFonts w:ascii="Tahoma" w:eastAsia="Calibri" w:hAnsi="Tahoma" w:cs="Tahoma"/>
      <w:sz w:val="16"/>
      <w:szCs w:val="16"/>
    </w:rPr>
  </w:style>
  <w:style w:type="paragraph" w:customStyle="1" w:styleId="ecxmsonormal">
    <w:name w:val="ecxmsonormal"/>
    <w:basedOn w:val="Normal"/>
    <w:rsid w:val="00EC0BAE"/>
    <w:pPr>
      <w:spacing w:after="324"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0041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1F7"/>
    <w:rPr>
      <w:rFonts w:ascii="Calibri" w:eastAsia="Calibri" w:hAnsi="Calibri" w:cs="Times New Roman"/>
    </w:rPr>
  </w:style>
  <w:style w:type="paragraph" w:styleId="Rodap">
    <w:name w:val="footer"/>
    <w:basedOn w:val="Normal"/>
    <w:link w:val="RodapChar"/>
    <w:uiPriority w:val="99"/>
    <w:semiHidden/>
    <w:unhideWhenUsed/>
    <w:rsid w:val="000041F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041F7"/>
    <w:rPr>
      <w:rFonts w:ascii="Calibri" w:eastAsia="Calibri" w:hAnsi="Calibri" w:cs="Times New Roman"/>
    </w:rPr>
  </w:style>
  <w:style w:type="character" w:customStyle="1" w:styleId="Ttulo2Char">
    <w:name w:val="Título 2 Char"/>
    <w:basedOn w:val="Fontepargpadro"/>
    <w:link w:val="Ttulo2"/>
    <w:uiPriority w:val="9"/>
    <w:rsid w:val="00741BB8"/>
    <w:rPr>
      <w:rFonts w:asciiTheme="majorHAnsi" w:eastAsiaTheme="majorEastAsia" w:hAnsiTheme="majorHAnsi" w:cstheme="majorBidi"/>
      <w:b/>
      <w:bCs/>
      <w:color w:val="4F81BD" w:themeColor="accent1"/>
      <w:sz w:val="26"/>
      <w:szCs w:val="26"/>
    </w:rPr>
  </w:style>
  <w:style w:type="character" w:customStyle="1" w:styleId="mw-headline">
    <w:name w:val="mw-headline"/>
    <w:basedOn w:val="Fontepargpadro"/>
    <w:rsid w:val="00741BB8"/>
  </w:style>
</w:styles>
</file>

<file path=word/webSettings.xml><?xml version="1.0" encoding="utf-8"?>
<w:webSettings xmlns:r="http://schemas.openxmlformats.org/officeDocument/2006/relationships" xmlns:w="http://schemas.openxmlformats.org/wordprocessingml/2006/main">
  <w:divs>
    <w:div w:id="1670520086">
      <w:bodyDiv w:val="1"/>
      <w:marLeft w:val="0"/>
      <w:marRight w:val="0"/>
      <w:marTop w:val="0"/>
      <w:marBottom w:val="0"/>
      <w:divBdr>
        <w:top w:val="none" w:sz="0" w:space="0" w:color="auto"/>
        <w:left w:val="none" w:sz="0" w:space="0" w:color="auto"/>
        <w:bottom w:val="none" w:sz="0" w:space="0" w:color="auto"/>
        <w:right w:val="none" w:sz="0" w:space="0" w:color="auto"/>
      </w:divBdr>
    </w:div>
    <w:div w:id="1759979609">
      <w:bodyDiv w:val="1"/>
      <w:marLeft w:val="0"/>
      <w:marRight w:val="0"/>
      <w:marTop w:val="0"/>
      <w:marBottom w:val="0"/>
      <w:divBdr>
        <w:top w:val="none" w:sz="0" w:space="0" w:color="auto"/>
        <w:left w:val="none" w:sz="0" w:space="0" w:color="auto"/>
        <w:bottom w:val="none" w:sz="0" w:space="0" w:color="auto"/>
        <w:right w:val="none" w:sz="0" w:space="0" w:color="auto"/>
      </w:divBdr>
    </w:div>
    <w:div w:id="1867328342">
      <w:bodyDiv w:val="1"/>
      <w:marLeft w:val="0"/>
      <w:marRight w:val="0"/>
      <w:marTop w:val="0"/>
      <w:marBottom w:val="0"/>
      <w:divBdr>
        <w:top w:val="none" w:sz="0" w:space="0" w:color="auto"/>
        <w:left w:val="none" w:sz="0" w:space="0" w:color="auto"/>
        <w:bottom w:val="none" w:sz="0" w:space="0" w:color="auto"/>
        <w:right w:val="none" w:sz="0" w:space="0" w:color="auto"/>
      </w:divBdr>
      <w:divsChild>
        <w:div w:id="905846779">
          <w:marLeft w:val="0"/>
          <w:marRight w:val="0"/>
          <w:marTop w:val="0"/>
          <w:marBottom w:val="0"/>
          <w:divBdr>
            <w:top w:val="none" w:sz="0" w:space="0" w:color="auto"/>
            <w:left w:val="none" w:sz="0" w:space="0" w:color="auto"/>
            <w:bottom w:val="none" w:sz="0" w:space="0" w:color="auto"/>
            <w:right w:val="none" w:sz="0" w:space="0" w:color="auto"/>
          </w:divBdr>
          <w:divsChild>
            <w:div w:id="280499466">
              <w:marLeft w:val="0"/>
              <w:marRight w:val="0"/>
              <w:marTop w:val="0"/>
              <w:marBottom w:val="0"/>
              <w:divBdr>
                <w:top w:val="none" w:sz="0" w:space="0" w:color="auto"/>
                <w:left w:val="none" w:sz="0" w:space="0" w:color="auto"/>
                <w:bottom w:val="none" w:sz="0" w:space="0" w:color="auto"/>
                <w:right w:val="none" w:sz="0" w:space="0" w:color="auto"/>
              </w:divBdr>
              <w:divsChild>
                <w:div w:id="1598713517">
                  <w:marLeft w:val="0"/>
                  <w:marRight w:val="0"/>
                  <w:marTop w:val="0"/>
                  <w:marBottom w:val="0"/>
                  <w:divBdr>
                    <w:top w:val="none" w:sz="0" w:space="0" w:color="auto"/>
                    <w:left w:val="none" w:sz="0" w:space="0" w:color="auto"/>
                    <w:bottom w:val="none" w:sz="0" w:space="0" w:color="auto"/>
                    <w:right w:val="none" w:sz="0" w:space="0" w:color="auto"/>
                  </w:divBdr>
                  <w:divsChild>
                    <w:div w:id="28337532">
                      <w:marLeft w:val="0"/>
                      <w:marRight w:val="0"/>
                      <w:marTop w:val="0"/>
                      <w:marBottom w:val="0"/>
                      <w:divBdr>
                        <w:top w:val="none" w:sz="0" w:space="0" w:color="auto"/>
                        <w:left w:val="none" w:sz="0" w:space="0" w:color="auto"/>
                        <w:bottom w:val="none" w:sz="0" w:space="0" w:color="auto"/>
                        <w:right w:val="none" w:sz="0" w:space="0" w:color="auto"/>
                      </w:divBdr>
                      <w:divsChild>
                        <w:div w:id="994068532">
                          <w:marLeft w:val="0"/>
                          <w:marRight w:val="0"/>
                          <w:marTop w:val="0"/>
                          <w:marBottom w:val="0"/>
                          <w:divBdr>
                            <w:top w:val="none" w:sz="0" w:space="0" w:color="auto"/>
                            <w:left w:val="none" w:sz="0" w:space="0" w:color="auto"/>
                            <w:bottom w:val="none" w:sz="0" w:space="0" w:color="auto"/>
                            <w:right w:val="none" w:sz="0" w:space="0" w:color="auto"/>
                          </w:divBdr>
                          <w:divsChild>
                            <w:div w:id="1304041982">
                              <w:marLeft w:val="0"/>
                              <w:marRight w:val="0"/>
                              <w:marTop w:val="0"/>
                              <w:marBottom w:val="0"/>
                              <w:divBdr>
                                <w:top w:val="none" w:sz="0" w:space="0" w:color="auto"/>
                                <w:left w:val="none" w:sz="0" w:space="0" w:color="auto"/>
                                <w:bottom w:val="none" w:sz="0" w:space="0" w:color="auto"/>
                                <w:right w:val="none" w:sz="0" w:space="0" w:color="auto"/>
                              </w:divBdr>
                              <w:divsChild>
                                <w:div w:id="1934897017">
                                  <w:marLeft w:val="0"/>
                                  <w:marRight w:val="0"/>
                                  <w:marTop w:val="0"/>
                                  <w:marBottom w:val="0"/>
                                  <w:divBdr>
                                    <w:top w:val="none" w:sz="0" w:space="0" w:color="auto"/>
                                    <w:left w:val="none" w:sz="0" w:space="0" w:color="auto"/>
                                    <w:bottom w:val="none" w:sz="0" w:space="0" w:color="auto"/>
                                    <w:right w:val="none" w:sz="0" w:space="0" w:color="auto"/>
                                  </w:divBdr>
                                  <w:divsChild>
                                    <w:div w:id="531042458">
                                      <w:marLeft w:val="0"/>
                                      <w:marRight w:val="0"/>
                                      <w:marTop w:val="0"/>
                                      <w:marBottom w:val="0"/>
                                      <w:divBdr>
                                        <w:top w:val="none" w:sz="0" w:space="0" w:color="auto"/>
                                        <w:left w:val="none" w:sz="0" w:space="0" w:color="auto"/>
                                        <w:bottom w:val="none" w:sz="0" w:space="0" w:color="auto"/>
                                        <w:right w:val="none" w:sz="0" w:space="0" w:color="auto"/>
                                      </w:divBdr>
                                      <w:divsChild>
                                        <w:div w:id="2024088603">
                                          <w:marLeft w:val="0"/>
                                          <w:marRight w:val="0"/>
                                          <w:marTop w:val="0"/>
                                          <w:marBottom w:val="0"/>
                                          <w:divBdr>
                                            <w:top w:val="none" w:sz="0" w:space="0" w:color="auto"/>
                                            <w:left w:val="none" w:sz="0" w:space="0" w:color="auto"/>
                                            <w:bottom w:val="none" w:sz="0" w:space="0" w:color="auto"/>
                                            <w:right w:val="none" w:sz="0" w:space="0" w:color="auto"/>
                                          </w:divBdr>
                                          <w:divsChild>
                                            <w:div w:id="562564921">
                                              <w:marLeft w:val="0"/>
                                              <w:marRight w:val="0"/>
                                              <w:marTop w:val="0"/>
                                              <w:marBottom w:val="0"/>
                                              <w:divBdr>
                                                <w:top w:val="none" w:sz="0" w:space="0" w:color="auto"/>
                                                <w:left w:val="none" w:sz="0" w:space="0" w:color="auto"/>
                                                <w:bottom w:val="none" w:sz="0" w:space="0" w:color="auto"/>
                                                <w:right w:val="none" w:sz="0" w:space="0" w:color="auto"/>
                                              </w:divBdr>
                                              <w:divsChild>
                                                <w:div w:id="1711491999">
                                                  <w:marLeft w:val="0"/>
                                                  <w:marRight w:val="90"/>
                                                  <w:marTop w:val="0"/>
                                                  <w:marBottom w:val="0"/>
                                                  <w:divBdr>
                                                    <w:top w:val="none" w:sz="0" w:space="0" w:color="auto"/>
                                                    <w:left w:val="none" w:sz="0" w:space="0" w:color="auto"/>
                                                    <w:bottom w:val="none" w:sz="0" w:space="0" w:color="auto"/>
                                                    <w:right w:val="none" w:sz="0" w:space="0" w:color="auto"/>
                                                  </w:divBdr>
                                                  <w:divsChild>
                                                    <w:div w:id="1621034340">
                                                      <w:marLeft w:val="0"/>
                                                      <w:marRight w:val="0"/>
                                                      <w:marTop w:val="0"/>
                                                      <w:marBottom w:val="0"/>
                                                      <w:divBdr>
                                                        <w:top w:val="none" w:sz="0" w:space="0" w:color="auto"/>
                                                        <w:left w:val="none" w:sz="0" w:space="0" w:color="auto"/>
                                                        <w:bottom w:val="none" w:sz="0" w:space="0" w:color="auto"/>
                                                        <w:right w:val="none" w:sz="0" w:space="0" w:color="auto"/>
                                                      </w:divBdr>
                                                      <w:divsChild>
                                                        <w:div w:id="59518488">
                                                          <w:marLeft w:val="0"/>
                                                          <w:marRight w:val="0"/>
                                                          <w:marTop w:val="0"/>
                                                          <w:marBottom w:val="0"/>
                                                          <w:divBdr>
                                                            <w:top w:val="none" w:sz="0" w:space="0" w:color="auto"/>
                                                            <w:left w:val="none" w:sz="0" w:space="0" w:color="auto"/>
                                                            <w:bottom w:val="none" w:sz="0" w:space="0" w:color="auto"/>
                                                            <w:right w:val="none" w:sz="0" w:space="0" w:color="auto"/>
                                                          </w:divBdr>
                                                          <w:divsChild>
                                                            <w:div w:id="1647316219">
                                                              <w:marLeft w:val="0"/>
                                                              <w:marRight w:val="0"/>
                                                              <w:marTop w:val="0"/>
                                                              <w:marBottom w:val="0"/>
                                                              <w:divBdr>
                                                                <w:top w:val="none" w:sz="0" w:space="0" w:color="auto"/>
                                                                <w:left w:val="none" w:sz="0" w:space="0" w:color="auto"/>
                                                                <w:bottom w:val="none" w:sz="0" w:space="0" w:color="auto"/>
                                                                <w:right w:val="none" w:sz="0" w:space="0" w:color="auto"/>
                                                              </w:divBdr>
                                                              <w:divsChild>
                                                                <w:div w:id="948850986">
                                                                  <w:marLeft w:val="0"/>
                                                                  <w:marRight w:val="0"/>
                                                                  <w:marTop w:val="0"/>
                                                                  <w:marBottom w:val="105"/>
                                                                  <w:divBdr>
                                                                    <w:top w:val="single" w:sz="6" w:space="0" w:color="EDEDED"/>
                                                                    <w:left w:val="single" w:sz="6" w:space="0" w:color="EDEDED"/>
                                                                    <w:bottom w:val="single" w:sz="6" w:space="0" w:color="EDEDED"/>
                                                                    <w:right w:val="single" w:sz="6" w:space="0" w:color="EDEDED"/>
                                                                  </w:divBdr>
                                                                  <w:divsChild>
                                                                    <w:div w:id="1203589464">
                                                                      <w:marLeft w:val="0"/>
                                                                      <w:marRight w:val="0"/>
                                                                      <w:marTop w:val="0"/>
                                                                      <w:marBottom w:val="0"/>
                                                                      <w:divBdr>
                                                                        <w:top w:val="none" w:sz="0" w:space="0" w:color="auto"/>
                                                                        <w:left w:val="none" w:sz="0" w:space="0" w:color="auto"/>
                                                                        <w:bottom w:val="none" w:sz="0" w:space="0" w:color="auto"/>
                                                                        <w:right w:val="none" w:sz="0" w:space="0" w:color="auto"/>
                                                                      </w:divBdr>
                                                                      <w:divsChild>
                                                                        <w:div w:id="271060621">
                                                                          <w:marLeft w:val="0"/>
                                                                          <w:marRight w:val="0"/>
                                                                          <w:marTop w:val="0"/>
                                                                          <w:marBottom w:val="0"/>
                                                                          <w:divBdr>
                                                                            <w:top w:val="none" w:sz="0" w:space="0" w:color="auto"/>
                                                                            <w:left w:val="none" w:sz="0" w:space="0" w:color="auto"/>
                                                                            <w:bottom w:val="none" w:sz="0" w:space="0" w:color="auto"/>
                                                                            <w:right w:val="none" w:sz="0" w:space="0" w:color="auto"/>
                                                                          </w:divBdr>
                                                                          <w:divsChild>
                                                                            <w:div w:id="1057046683">
                                                                              <w:marLeft w:val="0"/>
                                                                              <w:marRight w:val="0"/>
                                                                              <w:marTop w:val="0"/>
                                                                              <w:marBottom w:val="0"/>
                                                                              <w:divBdr>
                                                                                <w:top w:val="none" w:sz="0" w:space="0" w:color="auto"/>
                                                                                <w:left w:val="none" w:sz="0" w:space="0" w:color="auto"/>
                                                                                <w:bottom w:val="none" w:sz="0" w:space="0" w:color="auto"/>
                                                                                <w:right w:val="none" w:sz="0" w:space="0" w:color="auto"/>
                                                                              </w:divBdr>
                                                                              <w:divsChild>
                                                                                <w:div w:id="1793745832">
                                                                                  <w:marLeft w:val="180"/>
                                                                                  <w:marRight w:val="180"/>
                                                                                  <w:marTop w:val="0"/>
                                                                                  <w:marBottom w:val="0"/>
                                                                                  <w:divBdr>
                                                                                    <w:top w:val="none" w:sz="0" w:space="0" w:color="auto"/>
                                                                                    <w:left w:val="none" w:sz="0" w:space="0" w:color="auto"/>
                                                                                    <w:bottom w:val="none" w:sz="0" w:space="0" w:color="auto"/>
                                                                                    <w:right w:val="none" w:sz="0" w:space="0" w:color="auto"/>
                                                                                  </w:divBdr>
                                                                                  <w:divsChild>
                                                                                    <w:div w:id="1543470555">
                                                                                      <w:marLeft w:val="0"/>
                                                                                      <w:marRight w:val="0"/>
                                                                                      <w:marTop w:val="0"/>
                                                                                      <w:marBottom w:val="0"/>
                                                                                      <w:divBdr>
                                                                                        <w:top w:val="none" w:sz="0" w:space="0" w:color="auto"/>
                                                                                        <w:left w:val="none" w:sz="0" w:space="0" w:color="auto"/>
                                                                                        <w:bottom w:val="none" w:sz="0" w:space="0" w:color="auto"/>
                                                                                        <w:right w:val="none" w:sz="0" w:space="0" w:color="auto"/>
                                                                                      </w:divBdr>
                                                                                      <w:divsChild>
                                                                                        <w:div w:id="1741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sa=t&amp;source=web&amp;cd=1&amp;ved=0CBUQFjAA&amp;url=http%3A%2F%2Fwww.cdc.gov%2F&amp;ei=17czTLDLMcP7lwf_j_m-Cw&amp;usg=AFQjCNFZiCnTGz3JGwl6v2dGv1nb_9DNIw" TargetMode="External"/><Relationship Id="rId13" Type="http://schemas.openxmlformats.org/officeDocument/2006/relationships/hyperlink" Target="http://www.fen.ufg.br/revista/v13/n3/v13n3a2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late.googleusercontent.com/translate_c?hl=pt-BR&amp;prev=/search%3Fq%3Dmoraxella%26hl%3Dpt-BR%26biw%3D1280%26bih%3D594%26prmd%3Divnsb&amp;rurl=translate.google.com.br&amp;sl=en&amp;u=http://en.wikipedia.org/wiki/Sinusitis&amp;usg=ALkJrhhiJ4ArVWExl-ejnSkgvuS0OnkLy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usercontent.com/translate_c?hl=pt-BR&amp;prev=/search%3Fq%3Dmoraxella%26hl%3Dpt-BR%26biw%3D1280%26bih%3D594%26prmd%3Divnsb&amp;rurl=translate.google.com.br&amp;sl=en&amp;u=http://en.wikipedia.org/wiki/Sinusitis&amp;usg=ALkJrhhiJ4ArVWExl-ejnSkgvuS0OnkLy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ranslate.googleusercontent.com/translate_c?hl=pt-BR&amp;prev=/search%3Fq%3Dmoraxella%26hl%3Dpt-BR%26biw%3D1280%26bih%3D594%26prmd%3Divnsb&amp;rurl=translate.google.com.br&amp;sl=en&amp;u=http://en.wikipedia.org/wiki/Otitis_media&amp;usg=ALkJrhgFNOSv1rDKEgSHOloJ92XU8HCPpQ" TargetMode="External"/><Relationship Id="rId4" Type="http://schemas.openxmlformats.org/officeDocument/2006/relationships/settings" Target="settings.xml"/><Relationship Id="rId9" Type="http://schemas.openxmlformats.org/officeDocument/2006/relationships/hyperlink" Target="http://translate.googleusercontent.com/translate_c?hl=pt-BR&amp;prev=/search%3Fq%3Dmoraxella%26hl%3Dpt-BR%26biw%3D1280%26bih%3D594%26prmd%3Divnsb&amp;rurl=translate.google.com.br&amp;sl=en&amp;u=http://en.wikipedia.org/wiki/Pneumonia&amp;usg=ALkJrhgHaAKBTtPiYrvGiKysCZVtwrGA3A" TargetMode="External"/><Relationship Id="rId14" Type="http://schemas.openxmlformats.org/officeDocument/2006/relationships/hyperlink" Target="http://wwws.kavo.com.br/agentek/oagentek.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4976-FC80-4215-876E-5419177B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5473</Words>
  <Characters>29556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philco</dc:creator>
  <cp:keywords/>
  <dc:description/>
  <cp:lastModifiedBy>philco</cp:lastModifiedBy>
  <cp:revision>4</cp:revision>
  <dcterms:created xsi:type="dcterms:W3CDTF">2012-03-11T19:26:00Z</dcterms:created>
  <dcterms:modified xsi:type="dcterms:W3CDTF">2012-04-15T19:15:00Z</dcterms:modified>
</cp:coreProperties>
</file>